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52"/>
        <w:gridCol w:w="1427"/>
        <w:gridCol w:w="3409"/>
      </w:tblGrid>
      <w:tr w:rsidR="00BC3F1D" w:rsidTr="00BC3F1D">
        <w:trPr>
          <w:trHeight w:val="1625"/>
        </w:trPr>
        <w:tc>
          <w:tcPr>
            <w:tcW w:w="4509" w:type="dxa"/>
            <w:hideMark/>
          </w:tcPr>
          <w:p w:rsidR="00BC3F1D" w:rsidRDefault="00BC3F1D">
            <w:r>
              <w:t>BOSNA I HERCEGOVINA</w:t>
            </w:r>
          </w:p>
          <w:p w:rsidR="00BC3F1D" w:rsidRDefault="00BC3F1D">
            <w:r>
              <w:t>FEDERACIJA BOSNE I HERCEGOVINE</w:t>
            </w:r>
          </w:p>
          <w:p w:rsidR="00BC3F1D" w:rsidRDefault="00BC3F1D">
            <w:r>
              <w:t>ZENIČKO-DOBOJSKI KANTON</w:t>
            </w:r>
          </w:p>
          <w:p w:rsidR="00BC3F1D" w:rsidRDefault="00BC3F1D">
            <w:r>
              <w:t>OPĆINA ZAVIDOVIĆI</w:t>
            </w:r>
          </w:p>
          <w:p w:rsidR="00BC3F1D" w:rsidRDefault="00BC3F1D">
            <w:pPr>
              <w:pStyle w:val="Header"/>
            </w:pPr>
            <w:r>
              <w:t>OPĆINSKO VIJEĆE</w:t>
            </w:r>
          </w:p>
          <w:p w:rsidR="00BC3F1D" w:rsidRDefault="00BC3F1D">
            <w:pPr>
              <w:pStyle w:val="Header"/>
            </w:pPr>
            <w:r>
              <w:t>Broj: 02-14-4010/17-AP-2</w:t>
            </w:r>
          </w:p>
          <w:p w:rsidR="00BC3F1D" w:rsidRDefault="00BC3F1D">
            <w:pPr>
              <w:pStyle w:val="Header"/>
              <w:rPr>
                <w:szCs w:val="24"/>
              </w:rPr>
            </w:pPr>
            <w:r>
              <w:t xml:space="preserve">Datum: 17.11.2017. godine    </w:t>
            </w:r>
          </w:p>
        </w:tc>
        <w:tc>
          <w:tcPr>
            <w:tcW w:w="1428" w:type="dxa"/>
            <w:hideMark/>
          </w:tcPr>
          <w:p w:rsidR="00BC3F1D" w:rsidRDefault="00BC3F1D">
            <w:pPr>
              <w:rPr>
                <w:b/>
              </w:rPr>
            </w:pPr>
            <w:r>
              <w:rPr>
                <w:lang w:val="bs-Latn-BA"/>
              </w:rPr>
              <w:object w:dxaOrig="262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in" o:ole="">
                  <v:imagedata r:id="rId5" o:title=""/>
                </v:shape>
                <o:OLEObject Type="Embed" ProgID="CorelDRAW.Graphic.13" ShapeID="_x0000_i1025" DrawAspect="Content" ObjectID="_1573644280" r:id="rId6"/>
              </w:object>
            </w:r>
          </w:p>
        </w:tc>
        <w:tc>
          <w:tcPr>
            <w:tcW w:w="3463" w:type="dxa"/>
          </w:tcPr>
          <w:p w:rsidR="00BC3F1D" w:rsidRDefault="00BC3F1D">
            <w:pPr>
              <w:jc w:val="right"/>
              <w:rPr>
                <w:b/>
              </w:rPr>
            </w:pPr>
            <w:r>
              <w:rPr>
                <w:b/>
              </w:rPr>
              <w:t xml:space="preserve">                     </w:t>
            </w:r>
            <w:r>
              <w:rPr>
                <w:b/>
                <w:u w:val="single"/>
              </w:rPr>
              <w:t>NACRT</w:t>
            </w:r>
            <w:r>
              <w:rPr>
                <w:b/>
              </w:rPr>
              <w:t xml:space="preserve">                  </w:t>
            </w:r>
          </w:p>
          <w:p w:rsidR="00BC3F1D" w:rsidRDefault="00BC3F1D">
            <w:pPr>
              <w:rPr>
                <w:b/>
              </w:rPr>
            </w:pPr>
            <w:r>
              <w:rPr>
                <w:b/>
              </w:rPr>
              <w:t xml:space="preserve">                                </w:t>
            </w:r>
          </w:p>
          <w:p w:rsidR="00BC3F1D" w:rsidRDefault="00BC3F1D">
            <w:pPr>
              <w:rPr>
                <w:b/>
                <w:u w:val="single"/>
              </w:rPr>
            </w:pPr>
            <w:r>
              <w:rPr>
                <w:b/>
              </w:rPr>
              <w:t xml:space="preserve">             </w:t>
            </w:r>
          </w:p>
          <w:p w:rsidR="00BC3F1D" w:rsidRDefault="00BC3F1D">
            <w:pPr>
              <w:rPr>
                <w:b/>
              </w:rPr>
            </w:pPr>
          </w:p>
          <w:p w:rsidR="00BC3F1D" w:rsidRDefault="00BC3F1D">
            <w:pPr>
              <w:rPr>
                <w:b/>
              </w:rPr>
            </w:pPr>
          </w:p>
          <w:p w:rsidR="00BC3F1D" w:rsidRDefault="00BC3F1D">
            <w:pPr>
              <w:rPr>
                <w:b/>
              </w:rPr>
            </w:pPr>
          </w:p>
          <w:p w:rsidR="00BC3F1D" w:rsidRDefault="00BC3F1D">
            <w:pPr>
              <w:pStyle w:val="Header"/>
              <w:rPr>
                <w:b/>
                <w:szCs w:val="24"/>
              </w:rPr>
            </w:pPr>
          </w:p>
        </w:tc>
      </w:tr>
    </w:tbl>
    <w:p w:rsidR="00BC3F1D" w:rsidRDefault="00BC3F1D" w:rsidP="00BC3F1D">
      <w:pPr>
        <w:pStyle w:val="BodyText"/>
        <w:jc w:val="right"/>
        <w:rPr>
          <w:b/>
          <w:u w:val="single"/>
        </w:rPr>
      </w:pPr>
      <w:r>
        <w:tab/>
      </w:r>
      <w:r>
        <w:rPr>
          <w:b/>
          <w:u w:val="single"/>
        </w:rPr>
        <w:t xml:space="preserve">                                                                                                                      </w:t>
      </w:r>
    </w:p>
    <w:p w:rsidR="00BC3F1D" w:rsidRDefault="00BC3F1D" w:rsidP="00BC3F1D">
      <w:pPr>
        <w:pStyle w:val="BodyText"/>
      </w:pPr>
      <w:r>
        <w:t xml:space="preserve"> </w:t>
      </w:r>
      <w:r>
        <w:tab/>
        <w:t xml:space="preserve">Na osnovu člana 7. stav 2., a u vezi s članom 1. Zakona o budžetima u Federaciji Bosne i Hercegovine («Službene novine Federacije Bosne i Hercegovine», broj 102/13, 9/14, 13/14, 8/15, 91/15, 102/15 i 104/16) i člana 25. Statuta općine Zavidovići («Službeni glasnik općine Zavidovići», broj 5/08 i 5a/08 ), Općinsko vijeće Zavidovići na         . sjednici održanoj dana                godine, donijelo je                                                                                                                                                             </w:t>
      </w:r>
    </w:p>
    <w:p w:rsidR="00BC3F1D" w:rsidRDefault="00BC3F1D" w:rsidP="00BC3F1D">
      <w:pPr>
        <w:pStyle w:val="BodyText"/>
        <w:jc w:val="left"/>
        <w:rPr>
          <w:b/>
          <w:sz w:val="12"/>
          <w:szCs w:val="12"/>
          <w:u w:val="single"/>
        </w:rPr>
      </w:pPr>
      <w:r>
        <w:rPr>
          <w:sz w:val="12"/>
          <w:szCs w:val="12"/>
        </w:rPr>
        <w:t xml:space="preserve">       </w:t>
      </w:r>
    </w:p>
    <w:p w:rsidR="00BC3F1D" w:rsidRDefault="00BC3F1D" w:rsidP="00BC3F1D">
      <w:pPr>
        <w:pStyle w:val="Heading1"/>
        <w:tabs>
          <w:tab w:val="center" w:pos="4592"/>
          <w:tab w:val="left" w:pos="7965"/>
        </w:tabs>
        <w:jc w:val="left"/>
      </w:pPr>
      <w:r>
        <w:tab/>
        <w:t>O D L U K U</w:t>
      </w:r>
      <w:r>
        <w:tab/>
      </w:r>
    </w:p>
    <w:p w:rsidR="00BC3F1D" w:rsidRDefault="00BC3F1D" w:rsidP="00BC3F1D">
      <w:pPr>
        <w:pStyle w:val="BodyText2"/>
        <w:rPr>
          <w:b/>
        </w:rPr>
      </w:pPr>
      <w:r>
        <w:rPr>
          <w:b/>
        </w:rPr>
        <w:t>o izvršavanju Budžeta općine Zavidovići za 2018. godinu</w:t>
      </w:r>
    </w:p>
    <w:p w:rsidR="00BC3F1D" w:rsidRDefault="00BC3F1D" w:rsidP="00BC3F1D">
      <w:pPr>
        <w:pStyle w:val="BodyText2"/>
        <w:rPr>
          <w:b/>
          <w:sz w:val="12"/>
          <w:szCs w:val="12"/>
        </w:rPr>
      </w:pPr>
    </w:p>
    <w:p w:rsidR="00BC3F1D" w:rsidRDefault="00BC3F1D" w:rsidP="00BC3F1D">
      <w:pPr>
        <w:jc w:val="both"/>
        <w:rPr>
          <w:b/>
          <w:sz w:val="12"/>
          <w:szCs w:val="12"/>
        </w:rPr>
      </w:pPr>
    </w:p>
    <w:p w:rsidR="00BC3F1D" w:rsidRDefault="00BC3F1D" w:rsidP="00BC3F1D">
      <w:pPr>
        <w:pStyle w:val="Heading2"/>
        <w:jc w:val="center"/>
      </w:pPr>
      <w:r>
        <w:t>I – OPĆE ODREDBE</w:t>
      </w:r>
    </w:p>
    <w:p w:rsidR="00BC3F1D" w:rsidRDefault="00BC3F1D" w:rsidP="00BC3F1D">
      <w:pPr>
        <w:rPr>
          <w:sz w:val="16"/>
          <w:szCs w:val="16"/>
        </w:rPr>
      </w:pPr>
    </w:p>
    <w:p w:rsidR="00BC3F1D" w:rsidRDefault="00BC3F1D" w:rsidP="00BC3F1D">
      <w:pPr>
        <w:jc w:val="center"/>
        <w:rPr>
          <w:b/>
        </w:rPr>
      </w:pPr>
      <w:r>
        <w:rPr>
          <w:b/>
        </w:rPr>
        <w:t>Član 1.</w:t>
      </w:r>
    </w:p>
    <w:p w:rsidR="00BC3F1D" w:rsidRDefault="00BC3F1D" w:rsidP="00BC3F1D">
      <w:pPr>
        <w:pStyle w:val="BodyTextIndent"/>
      </w:pPr>
      <w:r>
        <w:t xml:space="preserve">Ovom odlukom uređuje se način izvršavanja Budžeta općine Zavidovići za 2018. godinu (u daljem tekstu: Budžet), upravljanje prihodima primicima, i rashodima i izdacima Budžeta, prava i obaveze korisnika budžetskih sredstava, ovlašćenja Općinskom načelniku i Pomoćniku načelnika Službe za upravu ekonomskih poslova i poduzetništva, u izvršavanju Budžeta za 2018. godinu, kazne za neispunjenje obaveza te druga pitanja u izvršavanju Budžeta. </w:t>
      </w:r>
    </w:p>
    <w:p w:rsidR="00BC3F1D" w:rsidRDefault="00BC3F1D" w:rsidP="00BC3F1D">
      <w:pPr>
        <w:pStyle w:val="BodyTextIndent"/>
        <w:jc w:val="left"/>
        <w:rPr>
          <w:b/>
          <w:sz w:val="12"/>
          <w:szCs w:val="12"/>
        </w:rPr>
      </w:pPr>
    </w:p>
    <w:p w:rsidR="00BC3F1D" w:rsidRDefault="00BC3F1D" w:rsidP="00BC3F1D">
      <w:pPr>
        <w:pStyle w:val="BodyTextIndent"/>
        <w:ind w:firstLine="0"/>
        <w:jc w:val="left"/>
        <w:rPr>
          <w:b/>
          <w:sz w:val="12"/>
          <w:szCs w:val="12"/>
        </w:rPr>
      </w:pPr>
    </w:p>
    <w:p w:rsidR="00BC3F1D" w:rsidRDefault="00BC3F1D" w:rsidP="00BC3F1D">
      <w:pPr>
        <w:pStyle w:val="BodyTextIndent"/>
        <w:ind w:firstLine="0"/>
        <w:jc w:val="center"/>
        <w:rPr>
          <w:b/>
        </w:rPr>
      </w:pPr>
      <w:r>
        <w:rPr>
          <w:b/>
        </w:rPr>
        <w:t>II – SADRŽAJ BUDŽETA I FINANSIJSKOG PLANA</w:t>
      </w:r>
    </w:p>
    <w:p w:rsidR="00BC3F1D" w:rsidRDefault="00BC3F1D" w:rsidP="00BC3F1D">
      <w:pPr>
        <w:pStyle w:val="BodyTextIndent"/>
        <w:ind w:firstLine="0"/>
        <w:jc w:val="center"/>
        <w:rPr>
          <w:b/>
        </w:rPr>
      </w:pPr>
    </w:p>
    <w:p w:rsidR="00BC3F1D" w:rsidRDefault="00BC3F1D" w:rsidP="00BC3F1D">
      <w:pPr>
        <w:jc w:val="center"/>
        <w:rPr>
          <w:b/>
        </w:rPr>
      </w:pPr>
      <w:r>
        <w:rPr>
          <w:b/>
        </w:rPr>
        <w:t>Član 2.</w:t>
      </w:r>
    </w:p>
    <w:p w:rsidR="00BC3F1D" w:rsidRDefault="00BC3F1D" w:rsidP="00BC3F1D">
      <w:pPr>
        <w:pStyle w:val="BodyTextIndent"/>
      </w:pPr>
      <w:r>
        <w:t xml:space="preserve">Budžet se sastoji od općeg i posebnog dijela i kapitalnog budžeta. </w:t>
      </w:r>
    </w:p>
    <w:p w:rsidR="00BC3F1D" w:rsidRDefault="00BC3F1D" w:rsidP="00BC3F1D">
      <w:pPr>
        <w:pStyle w:val="BodyTextIndent"/>
        <w:ind w:firstLine="0"/>
      </w:pPr>
      <w:r>
        <w:t xml:space="preserve">           Opći  dio  budžeta  čini  Račun  prihoda  i  rashoda,  Račun  kapitalnih  primitaka  i izdataka i Račun finansiranja. </w:t>
      </w:r>
    </w:p>
    <w:p w:rsidR="00BC3F1D" w:rsidRDefault="00BC3F1D" w:rsidP="00BC3F1D">
      <w:pPr>
        <w:pStyle w:val="BodyTextIndent"/>
      </w:pPr>
      <w:r>
        <w:t>Posebni  dio  budžeta  sastoji  se  od  plana  rashoda  i  izdataka  budžetskih korisnika, iskazanih po vrstama, raspoređenih u tekuće izdatke i kapitalne investicije.</w:t>
      </w:r>
    </w:p>
    <w:p w:rsidR="00BC3F1D" w:rsidRDefault="00BC3F1D" w:rsidP="00BC3F1D">
      <w:pPr>
        <w:pStyle w:val="BodyTextIndent"/>
      </w:pPr>
      <w:r>
        <w:t>Kapitalni  budžet  čine  izdvajanja  za  kapitalne  investicije  po  godinama  i  po izvorima finansiranja.</w:t>
      </w:r>
    </w:p>
    <w:p w:rsidR="00BC3F1D" w:rsidRDefault="00BC3F1D" w:rsidP="00BC3F1D">
      <w:pPr>
        <w:pStyle w:val="BodyTextIndent"/>
        <w:ind w:firstLine="0"/>
        <w:jc w:val="left"/>
      </w:pPr>
    </w:p>
    <w:p w:rsidR="00BC3F1D" w:rsidRDefault="00BC3F1D" w:rsidP="00BC3F1D">
      <w:pPr>
        <w:pStyle w:val="BodyTextIndent"/>
        <w:jc w:val="center"/>
        <w:rPr>
          <w:b/>
        </w:rPr>
      </w:pPr>
      <w:r>
        <w:rPr>
          <w:b/>
        </w:rPr>
        <w:t>III – IZJAVA O FISKALNOJ ODGOVORNOSTI</w:t>
      </w:r>
    </w:p>
    <w:p w:rsidR="00BC3F1D" w:rsidRDefault="00BC3F1D" w:rsidP="00BC3F1D">
      <w:pPr>
        <w:pStyle w:val="BodyTextIndent"/>
        <w:jc w:val="center"/>
        <w:rPr>
          <w:b/>
        </w:rPr>
      </w:pPr>
    </w:p>
    <w:p w:rsidR="00BC3F1D" w:rsidRDefault="00BC3F1D" w:rsidP="00BC3F1D">
      <w:pPr>
        <w:jc w:val="center"/>
        <w:rPr>
          <w:b/>
        </w:rPr>
      </w:pPr>
      <w:r>
        <w:rPr>
          <w:b/>
        </w:rPr>
        <w:t>Član 3.</w:t>
      </w:r>
    </w:p>
    <w:p w:rsidR="00BC3F1D" w:rsidRDefault="00BC3F1D" w:rsidP="00BC3F1D">
      <w:pPr>
        <w:pStyle w:val="BodyTextIndent"/>
      </w:pPr>
      <w:r>
        <w:t>Rukovodilac budžetskog korisnika je odgovoran za:</w:t>
      </w:r>
    </w:p>
    <w:p w:rsidR="00BC3F1D" w:rsidRDefault="00BC3F1D" w:rsidP="00BC3F1D">
      <w:pPr>
        <w:pStyle w:val="BodyTextIndent"/>
        <w:ind w:firstLine="0"/>
      </w:pPr>
      <w:r>
        <w:t xml:space="preserve">1.  zakonito i namjensko korištenje sredstava i </w:t>
      </w:r>
    </w:p>
    <w:p w:rsidR="00BC3F1D" w:rsidRDefault="00BC3F1D" w:rsidP="00BC3F1D">
      <w:pPr>
        <w:pStyle w:val="BodyTextIndent"/>
        <w:ind w:firstLine="0"/>
      </w:pPr>
      <w:r>
        <w:t>2.  efikasno  i  uspješno  funkcionisanje  sistema  finansijskog  upravljanja  i kontrolu u okviru budžetom utvrđenih sredstava.</w:t>
      </w:r>
    </w:p>
    <w:p w:rsidR="00BC3F1D" w:rsidRDefault="00BC3F1D" w:rsidP="00BC3F1D">
      <w:pPr>
        <w:pStyle w:val="BodyTextIndent"/>
      </w:pPr>
      <w:r>
        <w:t>Rukovodilac  je  dužan  svake  godine  za  prethodnu  budžetsku  godinu,  za period u  kojem  je  obavljao  poslove  rukovodioca,  popuniti  Izjavu  o  fiskalnoj odgovornosti (u daljem tekstu: Izjava).</w:t>
      </w:r>
    </w:p>
    <w:p w:rsidR="00BC3F1D" w:rsidRDefault="00BC3F1D" w:rsidP="00BC3F1D">
      <w:pPr>
        <w:pStyle w:val="BodyTextIndent"/>
      </w:pPr>
      <w:r>
        <w:t xml:space="preserve">Uz  Izjavu  se  prilažu  i  planovi  otklanjanja  slabosti  i  nepravilnosti  utvrđeni  od strane  nadležnih  organa,  izvještaj  o  otklonjenim  slabostima  i  nepravilnostima utvrđenim  </w:t>
      </w:r>
      <w:r>
        <w:lastRenderedPageBreak/>
        <w:t>u  prethodnoj  godini  i  mišljenje  internih  revizora  o  sistemu  finansijskog upravljanja i kontrola za oblasti koje su bile revidirane u prethodnoj godini.</w:t>
      </w:r>
    </w:p>
    <w:p w:rsidR="00BC3F1D" w:rsidRDefault="00BC3F1D" w:rsidP="00BC3F1D">
      <w:pPr>
        <w:pStyle w:val="BodyTextIndent"/>
      </w:pPr>
      <w:r>
        <w:t>Rukovodioci  budžetskih korisnika  Izjavu  dostavljaju  Službi za upravu ekonomskih poslova i poduzetništvo koja provjerava njezin sadržaj.</w:t>
      </w:r>
    </w:p>
    <w:p w:rsidR="00BC3F1D" w:rsidRDefault="00BC3F1D" w:rsidP="00BC3F1D">
      <w:pPr>
        <w:pStyle w:val="BodyTextIndent"/>
        <w:rPr>
          <w:sz w:val="16"/>
          <w:szCs w:val="16"/>
        </w:rPr>
      </w:pPr>
      <w:r>
        <w:t>Oblik i sadržaj Izjave, način popunjavanja i rok predaje Izjave, te način i rokove izvještavanja Službe za upravu ekonomskih poslova i poduzetništvo o obavezama iz stava 3. ovog člana, propisuje Pomoćnik načelnika Službe za upravu ekonomskih poslova.</w:t>
      </w:r>
    </w:p>
    <w:p w:rsidR="00BC3F1D" w:rsidRDefault="00BC3F1D" w:rsidP="00BC3F1D">
      <w:pPr>
        <w:pStyle w:val="BodyTextIndent"/>
        <w:ind w:firstLine="0"/>
        <w:jc w:val="center"/>
        <w:rPr>
          <w:sz w:val="16"/>
          <w:szCs w:val="16"/>
        </w:rPr>
      </w:pPr>
    </w:p>
    <w:p w:rsidR="00BC3F1D" w:rsidRDefault="00BC3F1D" w:rsidP="00BC3F1D">
      <w:pPr>
        <w:pStyle w:val="BodyTextIndent"/>
        <w:jc w:val="center"/>
        <w:rPr>
          <w:b/>
          <w:sz w:val="16"/>
          <w:szCs w:val="16"/>
        </w:rPr>
      </w:pPr>
    </w:p>
    <w:p w:rsidR="00BC3F1D" w:rsidRDefault="00BC3F1D" w:rsidP="00BC3F1D">
      <w:pPr>
        <w:pStyle w:val="BodyTextIndent"/>
        <w:jc w:val="center"/>
        <w:rPr>
          <w:b/>
          <w:szCs w:val="24"/>
        </w:rPr>
      </w:pPr>
      <w:r>
        <w:rPr>
          <w:b/>
          <w:szCs w:val="24"/>
        </w:rPr>
        <w:t>IV  - IZVRŠAVANJE BUDŽETA</w:t>
      </w:r>
    </w:p>
    <w:p w:rsidR="00BC3F1D" w:rsidRDefault="00BC3F1D" w:rsidP="00BC3F1D">
      <w:pPr>
        <w:pStyle w:val="BodyTextIndent"/>
        <w:jc w:val="center"/>
        <w:rPr>
          <w:b/>
          <w:sz w:val="12"/>
          <w:szCs w:val="12"/>
        </w:rPr>
      </w:pPr>
      <w:r>
        <w:rPr>
          <w:b/>
          <w:sz w:val="12"/>
          <w:szCs w:val="12"/>
        </w:rPr>
        <w:t xml:space="preserve"> </w:t>
      </w:r>
    </w:p>
    <w:p w:rsidR="00BC3F1D" w:rsidRDefault="00BC3F1D" w:rsidP="00BC3F1D">
      <w:pPr>
        <w:jc w:val="center"/>
        <w:rPr>
          <w:b/>
        </w:rPr>
      </w:pPr>
      <w:r>
        <w:rPr>
          <w:b/>
        </w:rPr>
        <w:t>Član 4.</w:t>
      </w:r>
    </w:p>
    <w:p w:rsidR="00BC3F1D" w:rsidRDefault="00BC3F1D" w:rsidP="00BC3F1D">
      <w:pPr>
        <w:pStyle w:val="BodyTextIndent"/>
        <w:rPr>
          <w:szCs w:val="24"/>
        </w:rPr>
      </w:pPr>
      <w:r>
        <w:rPr>
          <w:szCs w:val="24"/>
        </w:rPr>
        <w:t xml:space="preserve">Budžetski korisnici odgovorni su za potpunu i blagovremenu naplatu prihoda i primitaka  iz  svoje  nadležnosti,  za  njihovu  uplatu  u  budžet  i  za  izvršavanje  svih rashoda i izdataka u skladu sa namjenama. </w:t>
      </w:r>
    </w:p>
    <w:p w:rsidR="00BC3F1D" w:rsidRDefault="00BC3F1D" w:rsidP="00BC3F1D">
      <w:pPr>
        <w:pStyle w:val="BodyTextIndent"/>
        <w:rPr>
          <w:szCs w:val="24"/>
        </w:rPr>
      </w:pPr>
      <w:r>
        <w:rPr>
          <w:szCs w:val="24"/>
        </w:rPr>
        <w:t xml:space="preserve">Budžetski  korisnik  je  dužan  provesti  sve  zakonom  propisane  radnje  u  cilju naplate potraživanja po osnovu ugovora ili bilo kojeg drugog potraživanja po osnovu javnih prihoda. </w:t>
      </w:r>
    </w:p>
    <w:p w:rsidR="00BC3F1D" w:rsidRDefault="00BC3F1D" w:rsidP="00BC3F1D">
      <w:pPr>
        <w:pStyle w:val="BodyTextIndent"/>
        <w:rPr>
          <w:color w:val="FFFFFF"/>
          <w:szCs w:val="24"/>
        </w:rPr>
      </w:pPr>
      <w:r>
        <w:rPr>
          <w:szCs w:val="24"/>
        </w:rPr>
        <w:t xml:space="preserve">Za  nenaplativa  potraživanja  Općinski načelnik,  na  obrazloženi  prijedlog  budžetskog korisnika, može donijeti odluku o otpisu potraživanja. </w:t>
      </w:r>
    </w:p>
    <w:p w:rsidR="00BC3F1D" w:rsidRDefault="00BC3F1D" w:rsidP="00BC3F1D">
      <w:pPr>
        <w:pStyle w:val="BodyTextIndent"/>
        <w:rPr>
          <w:szCs w:val="24"/>
        </w:rPr>
      </w:pPr>
      <w:r>
        <w:rPr>
          <w:szCs w:val="24"/>
        </w:rPr>
        <w:t>Budžetski  korisnici  odgovorni  su  za  zakonito,  namjensko,  efikasno  i ekonomično raspolaganje budžetskim sredstvima.</w:t>
      </w:r>
    </w:p>
    <w:p w:rsidR="00BC3F1D" w:rsidRDefault="00BC3F1D" w:rsidP="00BC3F1D">
      <w:pPr>
        <w:pStyle w:val="BodyTextIndent"/>
        <w:rPr>
          <w:szCs w:val="24"/>
        </w:rPr>
      </w:pPr>
      <w:r>
        <w:rPr>
          <w:szCs w:val="24"/>
        </w:rPr>
        <w:t>Način izvršenja budžetskih sredstava namijenjenih funkcionisanju Općinskog vijeća vršiti će se u skladu s Zakonom i aktom Općinskog vijeća.</w:t>
      </w:r>
    </w:p>
    <w:p w:rsidR="00BC3F1D" w:rsidRDefault="00BC3F1D" w:rsidP="00BC3F1D">
      <w:pPr>
        <w:pStyle w:val="BodyTextIndent"/>
        <w:rPr>
          <w:szCs w:val="24"/>
        </w:rPr>
      </w:pPr>
      <w:r>
        <w:rPr>
          <w:szCs w:val="24"/>
        </w:rPr>
        <w:t>Budžet se izvršava na osnovu Odluke o izvršavanju budžeta.</w:t>
      </w:r>
    </w:p>
    <w:p w:rsidR="00BC3F1D" w:rsidRDefault="00BC3F1D" w:rsidP="00BC3F1D">
      <w:pPr>
        <w:pStyle w:val="BodyTextIndent"/>
        <w:rPr>
          <w:szCs w:val="24"/>
        </w:rPr>
      </w:pPr>
    </w:p>
    <w:p w:rsidR="00BC3F1D" w:rsidRDefault="00BC3F1D" w:rsidP="00BC3F1D">
      <w:pPr>
        <w:jc w:val="center"/>
        <w:rPr>
          <w:b/>
        </w:rPr>
      </w:pPr>
      <w:r>
        <w:rPr>
          <w:b/>
        </w:rPr>
        <w:t>Član 5.</w:t>
      </w:r>
    </w:p>
    <w:p w:rsidR="00BC3F1D" w:rsidRDefault="00BC3F1D" w:rsidP="00BC3F1D">
      <w:pPr>
        <w:pStyle w:val="BodyTextIndent"/>
        <w:rPr>
          <w:szCs w:val="24"/>
        </w:rPr>
      </w:pPr>
      <w:r>
        <w:rPr>
          <w:szCs w:val="24"/>
        </w:rPr>
        <w:t>Namjenski  prihodi  i  primici  budžeta  su  pomoći,  donacije,  prihodi  koji se prikupljaju prema posebnim propisima kojima je utvrđena namjena korištenja tih prihoda, prihodi od prodaje ili zamjene imovine u vlasništvu Općine i namjenski primici od zaduživanja, emisije vrijednosnih papira i prodaje dionica i udjela.</w:t>
      </w:r>
    </w:p>
    <w:p w:rsidR="00BC3F1D" w:rsidRDefault="00BC3F1D" w:rsidP="00BC3F1D">
      <w:pPr>
        <w:pStyle w:val="BodyTextIndent"/>
        <w:rPr>
          <w:szCs w:val="24"/>
        </w:rPr>
      </w:pPr>
      <w:r>
        <w:rPr>
          <w:szCs w:val="24"/>
        </w:rPr>
        <w:t>Prihodi i primici iz stava 1. ovoga člana uplaćuju se u budžet.</w:t>
      </w:r>
    </w:p>
    <w:p w:rsidR="00BC3F1D" w:rsidRDefault="00BC3F1D" w:rsidP="00BC3F1D">
      <w:pPr>
        <w:pStyle w:val="BodyTextIndent"/>
        <w:rPr>
          <w:sz w:val="16"/>
          <w:szCs w:val="16"/>
        </w:rPr>
      </w:pPr>
    </w:p>
    <w:p w:rsidR="00BC3F1D" w:rsidRDefault="00BC3F1D" w:rsidP="00BC3F1D">
      <w:pPr>
        <w:jc w:val="center"/>
        <w:rPr>
          <w:b/>
        </w:rPr>
      </w:pPr>
      <w:r>
        <w:rPr>
          <w:b/>
        </w:rPr>
        <w:t>Član 6.</w:t>
      </w:r>
    </w:p>
    <w:p w:rsidR="00BC3F1D" w:rsidRDefault="00BC3F1D" w:rsidP="00BC3F1D">
      <w:pPr>
        <w:pStyle w:val="BodyTextIndent"/>
        <w:rPr>
          <w:szCs w:val="24"/>
        </w:rPr>
      </w:pPr>
      <w:r>
        <w:rPr>
          <w:szCs w:val="24"/>
        </w:rPr>
        <w:t>Namjenski prihodi i primici koji nisu iskorišteni u prethodnoj godini prenose se u budžet za tekuću budžetsku godinu.</w:t>
      </w:r>
    </w:p>
    <w:p w:rsidR="00BC3F1D" w:rsidRDefault="00BC3F1D" w:rsidP="00BC3F1D">
      <w:pPr>
        <w:jc w:val="center"/>
        <w:rPr>
          <w:b/>
        </w:rPr>
      </w:pPr>
      <w:r>
        <w:rPr>
          <w:b/>
        </w:rPr>
        <w:t>Član 7.</w:t>
      </w:r>
    </w:p>
    <w:p w:rsidR="00BC3F1D" w:rsidRDefault="00BC3F1D" w:rsidP="00BC3F1D">
      <w:pPr>
        <w:pStyle w:val="BodyTextIndent"/>
        <w:rPr>
          <w:szCs w:val="24"/>
        </w:rPr>
      </w:pPr>
      <w:r>
        <w:rPr>
          <w:szCs w:val="24"/>
        </w:rPr>
        <w:t>Ako su namjenski prihodi i primici uplaćeni u iznosu manjem od planiranog u budžetu,  korisnik  može  preuzeti  i  plaćati  obaveze  samo  u  visini  stvarno  uplaćenih, odnosno raspoloživih sredstava.</w:t>
      </w:r>
    </w:p>
    <w:p w:rsidR="00BC3F1D" w:rsidRDefault="00BC3F1D" w:rsidP="00BC3F1D">
      <w:pPr>
        <w:pStyle w:val="BodyTextIndent"/>
        <w:rPr>
          <w:szCs w:val="24"/>
        </w:rPr>
      </w:pPr>
      <w:r>
        <w:rPr>
          <w:szCs w:val="24"/>
        </w:rPr>
        <w:t>Uplaćene  i/ili  prenesene,  a  manje  planirane  pomoći,  donacije  i  prihodi  za posebne namjene kao i transferi za posebne namjene, između korisnika javnih sredstava, mogu se izvršavati iznad iznosa planiranih u budžetu, a do visine uplaćenih,  odnosno  prenesenih  sredstava,  po  odlukama  Općinskog načelnika,  a  na  prijedlog budžetskog korisnika.</w:t>
      </w:r>
    </w:p>
    <w:p w:rsidR="00BC3F1D" w:rsidRDefault="00BC3F1D" w:rsidP="00BC3F1D">
      <w:pPr>
        <w:pStyle w:val="BodyTextIndent"/>
        <w:ind w:firstLine="0"/>
        <w:rPr>
          <w:sz w:val="16"/>
          <w:szCs w:val="16"/>
        </w:rPr>
      </w:pPr>
      <w:r>
        <w:rPr>
          <w:szCs w:val="24"/>
        </w:rPr>
        <w:t xml:space="preserve"> </w:t>
      </w:r>
    </w:p>
    <w:p w:rsidR="00BC3F1D" w:rsidRDefault="00BC3F1D" w:rsidP="00BC3F1D">
      <w:pPr>
        <w:jc w:val="center"/>
        <w:rPr>
          <w:b/>
        </w:rPr>
      </w:pPr>
      <w:r>
        <w:rPr>
          <w:b/>
        </w:rPr>
        <w:t>Član 8.</w:t>
      </w:r>
    </w:p>
    <w:p w:rsidR="00BC3F1D" w:rsidRDefault="00BC3F1D" w:rsidP="00BC3F1D">
      <w:pPr>
        <w:pStyle w:val="BodyTextIndent"/>
        <w:rPr>
          <w:szCs w:val="24"/>
        </w:rPr>
      </w:pPr>
      <w:r>
        <w:rPr>
          <w:szCs w:val="24"/>
        </w:rPr>
        <w:t xml:space="preserve">Za  iznos  nenamjenski  utrošenih  sredstava  u  prethodnoj  godini  budžetskom korisniku umanjit će se budžetska sredstva za iznos nenamjenskog utroška sredstava  u godini u kojoj je utvrđeno nenamjensko korištenje sredstava. </w:t>
      </w:r>
    </w:p>
    <w:p w:rsidR="00BC3F1D" w:rsidRDefault="00BC3F1D" w:rsidP="00BC3F1D">
      <w:pPr>
        <w:pStyle w:val="BodyTextIndent"/>
        <w:rPr>
          <w:sz w:val="16"/>
          <w:szCs w:val="16"/>
        </w:rPr>
      </w:pPr>
    </w:p>
    <w:p w:rsidR="00BC3F1D" w:rsidRDefault="00BC3F1D" w:rsidP="00BC3F1D">
      <w:pPr>
        <w:jc w:val="center"/>
        <w:rPr>
          <w:b/>
        </w:rPr>
      </w:pPr>
      <w:r>
        <w:rPr>
          <w:b/>
        </w:rPr>
        <w:t>Član 9.</w:t>
      </w:r>
    </w:p>
    <w:p w:rsidR="00BC3F1D" w:rsidRDefault="00BC3F1D" w:rsidP="00BC3F1D">
      <w:pPr>
        <w:pStyle w:val="BodyTextIndent"/>
        <w:rPr>
          <w:szCs w:val="24"/>
        </w:rPr>
      </w:pPr>
      <w:r>
        <w:rPr>
          <w:szCs w:val="24"/>
        </w:rPr>
        <w:lastRenderedPageBreak/>
        <w:t xml:space="preserve">Vlastiti  prihodi  budžetskih  korisnika  uplaćuju  se  na  depozitni  račun  javnih prihoda budžeta. </w:t>
      </w:r>
    </w:p>
    <w:p w:rsidR="00BC3F1D" w:rsidRDefault="00BC3F1D" w:rsidP="00BC3F1D">
      <w:pPr>
        <w:jc w:val="center"/>
        <w:rPr>
          <w:b/>
        </w:rPr>
      </w:pPr>
      <w:r>
        <w:rPr>
          <w:b/>
        </w:rPr>
        <w:t>Član 10.</w:t>
      </w:r>
    </w:p>
    <w:p w:rsidR="00BC3F1D" w:rsidRDefault="00BC3F1D" w:rsidP="00BC3F1D">
      <w:pPr>
        <w:pStyle w:val="BodyTextIndent"/>
        <w:rPr>
          <w:szCs w:val="24"/>
        </w:rPr>
      </w:pPr>
      <w:r>
        <w:rPr>
          <w:szCs w:val="24"/>
        </w:rPr>
        <w:t xml:space="preserve">Budžet  se  izvršava  u  skladu  sa  prilivom  sredstava  na  Jedinstvenom  računu trezora (u daljem tekstu:JRT). </w:t>
      </w:r>
    </w:p>
    <w:p w:rsidR="00BC3F1D" w:rsidRDefault="00BC3F1D" w:rsidP="00BC3F1D">
      <w:pPr>
        <w:pStyle w:val="BodyTextIndent"/>
        <w:rPr>
          <w:szCs w:val="24"/>
        </w:rPr>
      </w:pPr>
      <w:r>
        <w:rPr>
          <w:szCs w:val="24"/>
        </w:rPr>
        <w:t>Plaćanje obaveza iz osnova vanjskog i unutrašnjeg duga prioritetna je obaveza Općine, nakon čega se plaćaju zakonske obaveze, ugovorene obaveze te ostale obaveze planiranirane Budžetom.</w:t>
      </w:r>
    </w:p>
    <w:p w:rsidR="00BC3F1D" w:rsidRDefault="00BC3F1D" w:rsidP="00BC3F1D">
      <w:pPr>
        <w:jc w:val="center"/>
        <w:rPr>
          <w:b/>
        </w:rPr>
      </w:pPr>
    </w:p>
    <w:p w:rsidR="00BC3F1D" w:rsidRDefault="00BC3F1D" w:rsidP="00BC3F1D">
      <w:pPr>
        <w:jc w:val="center"/>
        <w:rPr>
          <w:b/>
        </w:rPr>
      </w:pPr>
      <w:r>
        <w:rPr>
          <w:b/>
        </w:rPr>
        <w:t>Član 11.</w:t>
      </w:r>
    </w:p>
    <w:p w:rsidR="00BC3F1D" w:rsidRDefault="00BC3F1D" w:rsidP="00BC3F1D">
      <w:pPr>
        <w:pStyle w:val="BodyTextIndent"/>
        <w:rPr>
          <w:szCs w:val="24"/>
        </w:rPr>
      </w:pPr>
      <w:r>
        <w:rPr>
          <w:szCs w:val="24"/>
        </w:rPr>
        <w:t>Služba za upravu ekonomskih poslova i poduzetništvo, na osnovu  godišnjih i kvartalnih planova novčanih tokova, iskazanih  po  mjesecima,  dostavlja  budžetskim  korisnicima  instrukciju  za  izradu prijedloga operativnih planova rashoda i izdataka.</w:t>
      </w:r>
    </w:p>
    <w:p w:rsidR="00BC3F1D" w:rsidRDefault="00BC3F1D" w:rsidP="00BC3F1D">
      <w:pPr>
        <w:pStyle w:val="BodyTextIndent"/>
        <w:rPr>
          <w:szCs w:val="24"/>
        </w:rPr>
      </w:pPr>
      <w:r>
        <w:rPr>
          <w:szCs w:val="24"/>
        </w:rPr>
        <w:t>Budžetski  korisnici  su  dužni  dostavljati  prijedloge  godišnjih,  kvartalnih  i mjesečnih operativnih planova u skladu sa instrukcijom Službe za upravu ekonomskih poslova i poduzetništvo.</w:t>
      </w:r>
    </w:p>
    <w:p w:rsidR="00BC3F1D" w:rsidRDefault="00BC3F1D" w:rsidP="00BC3F1D">
      <w:pPr>
        <w:pStyle w:val="BodyTextIndent"/>
        <w:rPr>
          <w:szCs w:val="24"/>
        </w:rPr>
      </w:pPr>
      <w:r>
        <w:rPr>
          <w:szCs w:val="24"/>
        </w:rPr>
        <w:t>Služba za upravu ekonomskih poslova i poduzetništvo izvijestit  će  budžetske  korisnike  o  odobrenim  operativnim budžetima.</w:t>
      </w:r>
    </w:p>
    <w:p w:rsidR="00BC3F1D" w:rsidRDefault="00BC3F1D" w:rsidP="00BC3F1D">
      <w:pPr>
        <w:pStyle w:val="BodyTextIndent"/>
        <w:rPr>
          <w:szCs w:val="24"/>
        </w:rPr>
      </w:pPr>
      <w:r>
        <w:rPr>
          <w:szCs w:val="24"/>
        </w:rPr>
        <w:t>Budžetski  korisnici  mogu  stvarati  obaveze  do  visine  sredstava  odobrenih operativnim budžetom.</w:t>
      </w:r>
    </w:p>
    <w:p w:rsidR="00BC3F1D" w:rsidRDefault="00BC3F1D" w:rsidP="00BC3F1D">
      <w:pPr>
        <w:jc w:val="center"/>
        <w:rPr>
          <w:b/>
        </w:rPr>
      </w:pPr>
      <w:r>
        <w:rPr>
          <w:b/>
        </w:rPr>
        <w:t>Član 12.</w:t>
      </w:r>
    </w:p>
    <w:p w:rsidR="00BC3F1D" w:rsidRDefault="00BC3F1D" w:rsidP="00BC3F1D">
      <w:pPr>
        <w:pStyle w:val="BodyTextIndent"/>
        <w:rPr>
          <w:szCs w:val="24"/>
        </w:rPr>
      </w:pPr>
      <w:r>
        <w:rPr>
          <w:szCs w:val="24"/>
        </w:rPr>
        <w:t>Isplata bruto plaća i naknada, te naknada korisnicima prava po osnovu drugih zakona,  može  se  vršiti  samo  do  visine  planiranih sredstava u budžetu za te namjene.</w:t>
      </w:r>
    </w:p>
    <w:p w:rsidR="00BC3F1D" w:rsidRDefault="00BC3F1D" w:rsidP="00BC3F1D">
      <w:pPr>
        <w:pStyle w:val="BodyTextIndent"/>
        <w:rPr>
          <w:szCs w:val="24"/>
        </w:rPr>
      </w:pPr>
      <w:r>
        <w:rPr>
          <w:szCs w:val="24"/>
        </w:rPr>
        <w:t>Osnovica za obračun plaće iznosi 285,00 KM.</w:t>
      </w:r>
    </w:p>
    <w:p w:rsidR="00BC3F1D" w:rsidRDefault="00BC3F1D" w:rsidP="00BC3F1D">
      <w:pPr>
        <w:pStyle w:val="BodyTextIndent"/>
        <w:rPr>
          <w:szCs w:val="24"/>
        </w:rPr>
      </w:pPr>
      <w:r>
        <w:rPr>
          <w:szCs w:val="24"/>
        </w:rPr>
        <w:t>Bod za obračun plaće iznosi 1,00.</w:t>
      </w:r>
    </w:p>
    <w:p w:rsidR="00BC3F1D" w:rsidRDefault="00BC3F1D" w:rsidP="00BC3F1D">
      <w:pPr>
        <w:pStyle w:val="BodyTextIndent"/>
        <w:rPr>
          <w:szCs w:val="24"/>
        </w:rPr>
      </w:pPr>
    </w:p>
    <w:p w:rsidR="00BC3F1D" w:rsidRDefault="00BC3F1D" w:rsidP="00BC3F1D">
      <w:pPr>
        <w:jc w:val="center"/>
        <w:rPr>
          <w:b/>
        </w:rPr>
      </w:pPr>
      <w:r>
        <w:rPr>
          <w:b/>
        </w:rPr>
        <w:t>Član 13.</w:t>
      </w:r>
    </w:p>
    <w:p w:rsidR="00BC3F1D" w:rsidRDefault="00BC3F1D" w:rsidP="00BC3F1D">
      <w:pPr>
        <w:pStyle w:val="BodyTextIndent"/>
        <w:rPr>
          <w:szCs w:val="24"/>
        </w:rPr>
      </w:pPr>
      <w:r>
        <w:rPr>
          <w:szCs w:val="24"/>
        </w:rPr>
        <w:t xml:space="preserve">Služba za upravu ekonomskih poslova i poduzetništvo vrši plaćanja obaveza svih budžetskih korisnika. </w:t>
      </w:r>
    </w:p>
    <w:p w:rsidR="00BC3F1D" w:rsidRDefault="00BC3F1D" w:rsidP="00BC3F1D">
      <w:pPr>
        <w:pStyle w:val="BodyTextIndent"/>
        <w:rPr>
          <w:szCs w:val="24"/>
        </w:rPr>
      </w:pPr>
      <w:r>
        <w:rPr>
          <w:szCs w:val="24"/>
        </w:rPr>
        <w:t>Svaki  rashod  i  izdatak  iz  budžeta  mora  se  zasnivati  na  vjerodostojnoj knjigovodstvenoj ispravi kojom se dokazuje obaveza za plaćanje.</w:t>
      </w:r>
    </w:p>
    <w:p w:rsidR="00BC3F1D" w:rsidRDefault="00BC3F1D" w:rsidP="00BC3F1D">
      <w:pPr>
        <w:pStyle w:val="BodyTextIndent"/>
        <w:rPr>
          <w:szCs w:val="24"/>
        </w:rPr>
      </w:pPr>
      <w:r>
        <w:rPr>
          <w:szCs w:val="24"/>
        </w:rPr>
        <w:t xml:space="preserve">Odgovorna  lice  budžetskog  korisnika  prije  potpisivanja  knjigovodstvene isprave mora provjeriti pravni osnov i visinu obaveze koja iz nje proizlazi. </w:t>
      </w:r>
    </w:p>
    <w:p w:rsidR="00BC3F1D" w:rsidRDefault="00BC3F1D" w:rsidP="00BC3F1D">
      <w:pPr>
        <w:pStyle w:val="BodyTextIndent"/>
        <w:rPr>
          <w:szCs w:val="24"/>
        </w:rPr>
      </w:pPr>
    </w:p>
    <w:p w:rsidR="00BC3F1D" w:rsidRDefault="00BC3F1D" w:rsidP="00BC3F1D">
      <w:pPr>
        <w:jc w:val="center"/>
        <w:rPr>
          <w:b/>
        </w:rPr>
      </w:pPr>
      <w:r>
        <w:rPr>
          <w:b/>
        </w:rPr>
        <w:t>Član 14.</w:t>
      </w:r>
    </w:p>
    <w:p w:rsidR="00BC3F1D" w:rsidRDefault="00BC3F1D" w:rsidP="00BC3F1D">
      <w:pPr>
        <w:pStyle w:val="BodyTextIndent"/>
        <w:rPr>
          <w:szCs w:val="24"/>
        </w:rPr>
      </w:pPr>
      <w:r>
        <w:rPr>
          <w:szCs w:val="24"/>
        </w:rPr>
        <w:t>Budžetski  korisnici  ne  smiju  stvarati  obaveze  iznad  iznosa  odobrenog operativnog budžeta putem operativnih planova za tog budžetskog korisnika.</w:t>
      </w:r>
    </w:p>
    <w:p w:rsidR="00BC3F1D" w:rsidRDefault="00BC3F1D" w:rsidP="00BC3F1D">
      <w:pPr>
        <w:pStyle w:val="BodyTextIndent"/>
        <w:rPr>
          <w:szCs w:val="24"/>
        </w:rPr>
      </w:pPr>
      <w:r>
        <w:rPr>
          <w:szCs w:val="24"/>
        </w:rPr>
        <w:t>Rashodi  i  izdaci  svakog  budžetskog  korisnika  ne  mogu  prelaziti  iznose alociranih budžetskih sredstava odobrenih za svaki mjesec ili drugi vremenski period, koje je utvrdila Služba za upravu ekonomskih poslova i poduzetništvo, osim uz saglasnost Službe za upravu ekonomskih poslova.</w:t>
      </w:r>
    </w:p>
    <w:p w:rsidR="00BC3F1D" w:rsidRDefault="00BC3F1D" w:rsidP="00BC3F1D">
      <w:pPr>
        <w:pStyle w:val="BodyTextIndent"/>
        <w:rPr>
          <w:szCs w:val="24"/>
        </w:rPr>
      </w:pPr>
      <w:r>
        <w:rPr>
          <w:szCs w:val="24"/>
        </w:rPr>
        <w:t xml:space="preserve">Pomoćnik načelnika Službe za upravu ekonomskih poslova i poduzetništvo ima pravo rješenjem obustaviti od izvršenja odluku koja je u suprotnosti sa </w:t>
      </w:r>
      <w:r>
        <w:t xml:space="preserve">Zakona o budžetima u Federaciji Bosne i Hercegovine </w:t>
      </w:r>
      <w:r>
        <w:rPr>
          <w:szCs w:val="24"/>
        </w:rPr>
        <w:t>i Odlukom o izvršavanju budžeta.</w:t>
      </w:r>
    </w:p>
    <w:p w:rsidR="00BC3F1D" w:rsidRDefault="00BC3F1D" w:rsidP="00BC3F1D">
      <w:pPr>
        <w:pStyle w:val="BodyTextIndent"/>
        <w:rPr>
          <w:szCs w:val="24"/>
        </w:rPr>
      </w:pPr>
      <w:r>
        <w:rPr>
          <w:szCs w:val="24"/>
        </w:rPr>
        <w:t xml:space="preserve">Korisnici  doznačenih  transfera  ili  zajmova  dužni  su  dostaviti budžetskom korisniku izvještaj  o namjenskom utrošku sredstava. </w:t>
      </w:r>
    </w:p>
    <w:p w:rsidR="00BC3F1D" w:rsidRDefault="00BC3F1D" w:rsidP="00BC3F1D">
      <w:pPr>
        <w:pStyle w:val="BodyTextIndent"/>
        <w:rPr>
          <w:szCs w:val="24"/>
        </w:rPr>
      </w:pPr>
      <w:r>
        <w:rPr>
          <w:szCs w:val="24"/>
        </w:rPr>
        <w:t>U slučaju da korisnici iz stava 4. ovog člana ne dostave izvještaj o namjenskom utrošku  sredstava  neće  imati  pravo  aplicirati  za  dodjelu  sredstava  u  narednoj fiskalnoj godini.</w:t>
      </w:r>
    </w:p>
    <w:p w:rsidR="00BC3F1D" w:rsidRDefault="00BC3F1D" w:rsidP="00BC3F1D">
      <w:pPr>
        <w:pStyle w:val="BodyTextIndent"/>
        <w:rPr>
          <w:szCs w:val="24"/>
        </w:rPr>
      </w:pPr>
    </w:p>
    <w:p w:rsidR="00BC3F1D" w:rsidRDefault="00BC3F1D" w:rsidP="00BC3F1D">
      <w:pPr>
        <w:jc w:val="center"/>
        <w:rPr>
          <w:b/>
        </w:rPr>
      </w:pPr>
      <w:r>
        <w:rPr>
          <w:b/>
        </w:rPr>
        <w:lastRenderedPageBreak/>
        <w:t>Član 15.</w:t>
      </w:r>
    </w:p>
    <w:p w:rsidR="00BC3F1D" w:rsidRDefault="00BC3F1D" w:rsidP="00BC3F1D">
      <w:pPr>
        <w:pStyle w:val="BodyTextIndent"/>
        <w:rPr>
          <w:szCs w:val="24"/>
        </w:rPr>
      </w:pPr>
      <w:r>
        <w:rPr>
          <w:szCs w:val="24"/>
        </w:rPr>
        <w:t>Odobrene  aproprijacije  za  fiskalnu  godinu  mogu  se  koristiti  do  31.  januara naredne godine.</w:t>
      </w:r>
    </w:p>
    <w:p w:rsidR="00BC3F1D" w:rsidRDefault="00BC3F1D" w:rsidP="00BC3F1D">
      <w:pPr>
        <w:pStyle w:val="BodyTextIndent"/>
        <w:rPr>
          <w:szCs w:val="24"/>
        </w:rPr>
      </w:pPr>
      <w:r>
        <w:rPr>
          <w:szCs w:val="24"/>
        </w:rPr>
        <w:t>Aproprijacije  se  mogu  prenositi  u  narednu  fiskalnu  godinu  za  finansiranje kapitalnih projekata iz posebnih fondova</w:t>
      </w:r>
      <w:r>
        <w:rPr>
          <w:b/>
          <w:szCs w:val="24"/>
        </w:rPr>
        <w:t>.</w:t>
      </w:r>
      <w:r>
        <w:rPr>
          <w:szCs w:val="24"/>
        </w:rPr>
        <w:t xml:space="preserve"> </w:t>
      </w:r>
    </w:p>
    <w:p w:rsidR="00BC3F1D" w:rsidRDefault="00BC3F1D" w:rsidP="00BC3F1D">
      <w:pPr>
        <w:pStyle w:val="BodyTextIndent"/>
        <w:rPr>
          <w:szCs w:val="24"/>
        </w:rPr>
      </w:pPr>
      <w:r>
        <w:rPr>
          <w:szCs w:val="24"/>
        </w:rPr>
        <w:t>Aproprijacije u svrhe finansiranja višegodišnjih kapitalnih projekata, prenose se u narednu  fiskalnu  godinu  prema  iznosima  i  vremenskom  rasporedu  utvrđenom  u DOB-u.</w:t>
      </w:r>
    </w:p>
    <w:p w:rsidR="00BC3F1D" w:rsidRDefault="00BC3F1D" w:rsidP="00BC3F1D">
      <w:pPr>
        <w:jc w:val="center"/>
        <w:rPr>
          <w:b/>
        </w:rPr>
      </w:pPr>
    </w:p>
    <w:p w:rsidR="00BC3F1D" w:rsidRDefault="00BC3F1D" w:rsidP="00BC3F1D">
      <w:pPr>
        <w:jc w:val="center"/>
        <w:rPr>
          <w:b/>
        </w:rPr>
      </w:pPr>
      <w:r>
        <w:rPr>
          <w:b/>
        </w:rPr>
        <w:t>Član 16.</w:t>
      </w:r>
    </w:p>
    <w:p w:rsidR="00BC3F1D" w:rsidRDefault="00BC3F1D" w:rsidP="00BC3F1D">
      <w:pPr>
        <w:pStyle w:val="BodyTextIndent"/>
        <w:rPr>
          <w:szCs w:val="24"/>
        </w:rPr>
      </w:pPr>
      <w:r>
        <w:rPr>
          <w:szCs w:val="24"/>
        </w:rPr>
        <w:t>Preraspodjela  sredstava  na  budžetskim  stavkama,  na  zahtjev  budžetskog korisnika, može se izvršiti najviše do 10% ukupno odobrenih rashoda i izdataka za tog budţetskog korisnika, na osnovu rješenja Pomoćnika načelnika Službe za upravu ekonomskih poslova i poduzetništvo.</w:t>
      </w:r>
    </w:p>
    <w:p w:rsidR="00BC3F1D" w:rsidRDefault="00BC3F1D" w:rsidP="00BC3F1D">
      <w:pPr>
        <w:pStyle w:val="BodyTextIndent"/>
        <w:ind w:firstLine="0"/>
        <w:jc w:val="left"/>
        <w:rPr>
          <w:szCs w:val="24"/>
        </w:rPr>
      </w:pPr>
      <w:r>
        <w:rPr>
          <w:szCs w:val="24"/>
        </w:rPr>
        <w:t xml:space="preserve">           U okviru odobrenog Budžeta utvrđuje se obim i vrsta rashoda za preraspodjelu kako slijedi:</w:t>
      </w:r>
    </w:p>
    <w:p w:rsidR="00BC3F1D" w:rsidRDefault="00BC3F1D" w:rsidP="00BC3F1D">
      <w:pPr>
        <w:pStyle w:val="BodyTextIndent"/>
        <w:numPr>
          <w:ilvl w:val="0"/>
          <w:numId w:val="1"/>
        </w:numPr>
        <w:jc w:val="left"/>
        <w:rPr>
          <w:szCs w:val="24"/>
        </w:rPr>
      </w:pPr>
      <w:r>
        <w:rPr>
          <w:szCs w:val="24"/>
        </w:rPr>
        <w:t>Plaće i naknade troškova uposlenih do 10% ukupno odobrenih rashoda za plaće i naknade;</w:t>
      </w:r>
    </w:p>
    <w:p w:rsidR="00BC3F1D" w:rsidRDefault="00BC3F1D" w:rsidP="00BC3F1D">
      <w:pPr>
        <w:pStyle w:val="BodyTextIndent"/>
        <w:numPr>
          <w:ilvl w:val="0"/>
          <w:numId w:val="1"/>
        </w:numPr>
        <w:jc w:val="left"/>
        <w:rPr>
          <w:szCs w:val="24"/>
        </w:rPr>
      </w:pPr>
      <w:r>
        <w:rPr>
          <w:szCs w:val="24"/>
        </w:rPr>
        <w:t>Izdaci za materijal i usluge do 10% ukupno odobrenih rashoda za materijal i usluge;</w:t>
      </w:r>
    </w:p>
    <w:p w:rsidR="00BC3F1D" w:rsidRDefault="00BC3F1D" w:rsidP="00BC3F1D">
      <w:pPr>
        <w:pStyle w:val="BodyTextIndent"/>
        <w:numPr>
          <w:ilvl w:val="0"/>
          <w:numId w:val="1"/>
        </w:numPr>
        <w:jc w:val="left"/>
      </w:pPr>
      <w:r>
        <w:rPr>
          <w:szCs w:val="24"/>
        </w:rPr>
        <w:t>Tekući grantovi do 10% ukupno odobrenih rashoda za tekuće grantove</w:t>
      </w:r>
      <w:r>
        <w:t>;</w:t>
      </w:r>
    </w:p>
    <w:p w:rsidR="00BC3F1D" w:rsidRDefault="00BC3F1D" w:rsidP="00BC3F1D">
      <w:pPr>
        <w:pStyle w:val="BodyTextIndent"/>
        <w:rPr>
          <w:szCs w:val="24"/>
        </w:rPr>
      </w:pPr>
      <w:r>
        <w:t>4.    Kapitalni grantovi do 10% ukupno odobrenih rashoda za kapitalne grantove.</w:t>
      </w:r>
    </w:p>
    <w:p w:rsidR="00BC3F1D" w:rsidRDefault="00BC3F1D" w:rsidP="00BC3F1D">
      <w:pPr>
        <w:pStyle w:val="BodyTextIndent"/>
        <w:rPr>
          <w:szCs w:val="24"/>
        </w:rPr>
      </w:pPr>
      <w:r>
        <w:rPr>
          <w:szCs w:val="24"/>
        </w:rPr>
        <w:t xml:space="preserve">Izuzetno, u  okviru  odobrenog  budžeta,  preraspodjela  sredstava  dozvoljena je </w:t>
      </w:r>
    </w:p>
    <w:p w:rsidR="00BC3F1D" w:rsidRDefault="00BC3F1D" w:rsidP="00BC3F1D">
      <w:pPr>
        <w:pStyle w:val="BodyTextIndent"/>
        <w:ind w:firstLine="0"/>
        <w:rPr>
          <w:szCs w:val="24"/>
        </w:rPr>
      </w:pPr>
      <w:r>
        <w:rPr>
          <w:szCs w:val="24"/>
        </w:rPr>
        <w:t>između  budžetskih  korisnika,  o  čemu  odlučuje  Općinski načelnik na  prijedlog  Službe za upravu ekonomskih poslova i poduzetništvo.</w:t>
      </w:r>
    </w:p>
    <w:p w:rsidR="00BC3F1D" w:rsidRDefault="00BC3F1D" w:rsidP="00BC3F1D">
      <w:pPr>
        <w:pStyle w:val="BodyTextIndent"/>
        <w:rPr>
          <w:szCs w:val="24"/>
        </w:rPr>
      </w:pPr>
      <w:r>
        <w:rPr>
          <w:szCs w:val="24"/>
        </w:rPr>
        <w:t>Uz  zahtjev  za  preraspodjelu  odobrenih  sredstava,  budžetski  korisnik  mora priložiti odgovarajuću dokumentaciju na osnovu koje se Službi za upravu ekonomskih poslova i poduzetništvo daju na uvid razlozi za dodatnim sredstvima na budžetskoj stavci koja se  povećava do kraja godine, odnosno razlozi za smanjenje odobrenih budžetskih stavki.</w:t>
      </w:r>
    </w:p>
    <w:p w:rsidR="00BC3F1D" w:rsidRDefault="00BC3F1D" w:rsidP="00BC3F1D">
      <w:pPr>
        <w:pStyle w:val="BodyTextIndent"/>
        <w:rPr>
          <w:szCs w:val="24"/>
        </w:rPr>
      </w:pPr>
      <w:r>
        <w:rPr>
          <w:szCs w:val="24"/>
        </w:rPr>
        <w:t xml:space="preserve">Budžetska sredstva ne mogu se preraspodijeliti, osim pod uslovima i na način kako je utvrđeno </w:t>
      </w:r>
      <w:r>
        <w:t xml:space="preserve">Zakonom o budžetima u Federaciji Bosne i Hercegovine </w:t>
      </w:r>
      <w:r>
        <w:rPr>
          <w:szCs w:val="24"/>
        </w:rPr>
        <w:t xml:space="preserve">i Odlukom o izvršavanju budžeta. </w:t>
      </w:r>
    </w:p>
    <w:p w:rsidR="00BC3F1D" w:rsidRDefault="00BC3F1D" w:rsidP="00BC3F1D">
      <w:pPr>
        <w:pStyle w:val="BodyTextIndent"/>
        <w:rPr>
          <w:szCs w:val="24"/>
        </w:rPr>
      </w:pPr>
      <w:r>
        <w:rPr>
          <w:szCs w:val="24"/>
        </w:rPr>
        <w:t>Budžetska  sredstva  ne  mogu  se,  osim  pod  uslovima  propisanima  Odlukom  o izvršavanju  budžeta,  preraspodijeliti  između  Računa  prihoda  i  rashoda ,  Računa kapitalnih izdataka i primitaka i Računa finansiranja.</w:t>
      </w:r>
    </w:p>
    <w:p w:rsidR="00BC3F1D" w:rsidRDefault="00BC3F1D" w:rsidP="00BC3F1D">
      <w:pPr>
        <w:pStyle w:val="BodyTextIndent"/>
        <w:rPr>
          <w:szCs w:val="24"/>
        </w:rPr>
      </w:pPr>
    </w:p>
    <w:p w:rsidR="00BC3F1D" w:rsidRDefault="00BC3F1D" w:rsidP="00BC3F1D">
      <w:pPr>
        <w:jc w:val="center"/>
        <w:rPr>
          <w:b/>
        </w:rPr>
      </w:pPr>
      <w:r>
        <w:rPr>
          <w:b/>
        </w:rPr>
        <w:t>Član 17.</w:t>
      </w:r>
    </w:p>
    <w:p w:rsidR="00BC3F1D" w:rsidRDefault="00BC3F1D" w:rsidP="00BC3F1D">
      <w:pPr>
        <w:pStyle w:val="BodyTextIndent"/>
        <w:rPr>
          <w:szCs w:val="24"/>
        </w:rPr>
      </w:pPr>
      <w:r>
        <w:rPr>
          <w:szCs w:val="24"/>
        </w:rPr>
        <w:t>Sredstva  tekuće  rezerve,  planirana  u  Budžetu,  koriste  se  za  nepredviđene namjene, za koje u Budžetu nisu planirana sredstva ili za namjene za koje se tokom godine  pokaže  da  za  njih  nisu  utvrđena  dovoljna  sredstva,  jer  ih  pri  planiranju budžeta nije bilo moguće predvidjeti.</w:t>
      </w:r>
    </w:p>
    <w:p w:rsidR="00BC3F1D" w:rsidRDefault="00BC3F1D" w:rsidP="00BC3F1D">
      <w:pPr>
        <w:pStyle w:val="BodyTextIndent"/>
        <w:rPr>
          <w:szCs w:val="24"/>
        </w:rPr>
      </w:pPr>
      <w:r>
        <w:rPr>
          <w:szCs w:val="24"/>
        </w:rPr>
        <w:t xml:space="preserve">Sredstva tekuće rezerve iz stava 1. ovoga  člana mogu iznositi najviše do 3% planiranih prihoda, bez namjenskih prihoda, vlastitih prihoda i bez primitaka. </w:t>
      </w:r>
    </w:p>
    <w:p w:rsidR="00BC3F1D" w:rsidRDefault="00BC3F1D" w:rsidP="00BC3F1D">
      <w:pPr>
        <w:pStyle w:val="BodyTextIndent"/>
        <w:rPr>
          <w:szCs w:val="24"/>
        </w:rPr>
      </w:pPr>
      <w:r>
        <w:rPr>
          <w:szCs w:val="24"/>
        </w:rPr>
        <w:t>Visina sredstva tekuće rezerve iz stava 2. ovoga člana utvrđuje se budžetom.</w:t>
      </w:r>
    </w:p>
    <w:p w:rsidR="00BC3F1D" w:rsidRDefault="00BC3F1D" w:rsidP="00BC3F1D">
      <w:pPr>
        <w:pStyle w:val="BodyTextIndent"/>
        <w:rPr>
          <w:szCs w:val="24"/>
        </w:rPr>
      </w:pPr>
      <w:r>
        <w:rPr>
          <w:szCs w:val="24"/>
        </w:rPr>
        <w:t>Sredstva tekuće rezerve ne mogu se koristiti za pozajmljivanje.</w:t>
      </w:r>
    </w:p>
    <w:p w:rsidR="00BC3F1D" w:rsidRDefault="00BC3F1D" w:rsidP="00BC3F1D">
      <w:pPr>
        <w:pStyle w:val="BodyTextIndent"/>
        <w:rPr>
          <w:szCs w:val="24"/>
        </w:rPr>
      </w:pPr>
    </w:p>
    <w:p w:rsidR="00BC3F1D" w:rsidRDefault="00BC3F1D" w:rsidP="00BC3F1D">
      <w:pPr>
        <w:jc w:val="center"/>
        <w:rPr>
          <w:b/>
        </w:rPr>
      </w:pPr>
      <w:r>
        <w:rPr>
          <w:b/>
        </w:rPr>
        <w:t>Član 18.</w:t>
      </w:r>
    </w:p>
    <w:p w:rsidR="00BC3F1D" w:rsidRDefault="00BC3F1D" w:rsidP="00BC3F1D">
      <w:pPr>
        <w:pStyle w:val="BodyTextIndent"/>
        <w:rPr>
          <w:szCs w:val="24"/>
        </w:rPr>
      </w:pPr>
      <w:r>
        <w:rPr>
          <w:szCs w:val="24"/>
        </w:rPr>
        <w:t>Korištenje  sredstava  tekuće  rezerve  iz  člana  60.  ovog  Zakona  odobrava,  do određenih  iznosa  u  skladu  sa  Odlukom  o  izvršavanju  budžeta,  Općinski načelnik na  prijedlog Službe za upravu ekonomskih pooslova i poduzetništvo.</w:t>
      </w:r>
    </w:p>
    <w:p w:rsidR="00BC3F1D" w:rsidRDefault="00BC3F1D" w:rsidP="00BC3F1D">
      <w:pPr>
        <w:pStyle w:val="BodyTextIndent"/>
        <w:rPr>
          <w:szCs w:val="24"/>
        </w:rPr>
      </w:pPr>
      <w:r>
        <w:rPr>
          <w:szCs w:val="24"/>
        </w:rPr>
        <w:lastRenderedPageBreak/>
        <w:t xml:space="preserve">Služba za upravu ekonomskih pooslova i poduzetništvo obavezno  je  tromjesečno  izvještavati  Općinskog načelnika  o  korištenju sredstava tekuće rezerve. </w:t>
      </w:r>
    </w:p>
    <w:p w:rsidR="00BC3F1D" w:rsidRDefault="00BC3F1D" w:rsidP="00BC3F1D">
      <w:pPr>
        <w:pStyle w:val="BodyTextIndent"/>
        <w:rPr>
          <w:szCs w:val="24"/>
        </w:rPr>
      </w:pPr>
      <w:r>
        <w:rPr>
          <w:szCs w:val="24"/>
        </w:rPr>
        <w:t xml:space="preserve">Općinski načelnik polugodišnje izvještava Općinsko vijeće o korištenju sredstava tekuće rezerve. </w:t>
      </w:r>
    </w:p>
    <w:p w:rsidR="00BC3F1D" w:rsidRDefault="00BC3F1D" w:rsidP="00BC3F1D">
      <w:pPr>
        <w:jc w:val="center"/>
        <w:rPr>
          <w:b/>
        </w:rPr>
      </w:pPr>
      <w:r>
        <w:rPr>
          <w:b/>
        </w:rPr>
        <w:t>Član 19.</w:t>
      </w:r>
    </w:p>
    <w:p w:rsidR="00BC3F1D" w:rsidRDefault="00BC3F1D" w:rsidP="00BC3F1D">
      <w:pPr>
        <w:pStyle w:val="BodyTextIndent"/>
        <w:rPr>
          <w:szCs w:val="24"/>
        </w:rPr>
      </w:pPr>
      <w:r>
        <w:rPr>
          <w:szCs w:val="24"/>
        </w:rPr>
        <w:t>Ako  se  u  toku  godine,  na  osnovu  propisa,  smanji  nadležnost  budžetskog korisnika,  zbog  čega  se  smanjuju  i  sredstva  ili  ako  se  ukine  budžetski  korisnik, neutrošena  sredstva  za  njegove  rashode  i  izdatke  prenose  se  u  tekuću  rezervu  ili budžetskom korisniku koji preuzima njegove poslove o čemu odluku donosi Općinski načelnik.</w:t>
      </w:r>
    </w:p>
    <w:p w:rsidR="00BC3F1D" w:rsidRDefault="00BC3F1D" w:rsidP="00BC3F1D">
      <w:pPr>
        <w:pStyle w:val="BodyTextIndent"/>
        <w:rPr>
          <w:szCs w:val="24"/>
        </w:rPr>
      </w:pPr>
      <w:r>
        <w:rPr>
          <w:szCs w:val="24"/>
        </w:rPr>
        <w:t>Ukoliko  se  u  toku  fiskalne  godine  prenesu  određene  nadležnosti  budžetskog korisnika  ili  sam  budžetski  korisnik  prestane  postojati,  Općinski načelnik  je  dužna  formirati komisiju za popis imovine, obaveza i potraživanja.</w:t>
      </w:r>
    </w:p>
    <w:p w:rsidR="00BC3F1D" w:rsidRDefault="00BC3F1D" w:rsidP="00BC3F1D">
      <w:pPr>
        <w:pStyle w:val="BodyTextIndent"/>
        <w:rPr>
          <w:szCs w:val="24"/>
        </w:rPr>
      </w:pPr>
    </w:p>
    <w:p w:rsidR="00BC3F1D" w:rsidRDefault="00BC3F1D" w:rsidP="00BC3F1D">
      <w:pPr>
        <w:jc w:val="center"/>
        <w:rPr>
          <w:b/>
        </w:rPr>
      </w:pPr>
      <w:r>
        <w:rPr>
          <w:b/>
        </w:rPr>
        <w:t>Član 20.</w:t>
      </w:r>
    </w:p>
    <w:p w:rsidR="00BC3F1D" w:rsidRDefault="00BC3F1D" w:rsidP="00BC3F1D">
      <w:pPr>
        <w:pStyle w:val="BodyTextIndent"/>
        <w:rPr>
          <w:szCs w:val="24"/>
        </w:rPr>
      </w:pPr>
      <w:r>
        <w:rPr>
          <w:szCs w:val="24"/>
        </w:rPr>
        <w:t>Ukoliko  se  naknadno  utvrdi  da  je  isplata  iz  Budžeta  izvršena  nezakonito  i/ili nenamjenski,  budţetski  korisnik  je  dužan  odmah  zahtijevati  povrat   budžetskih sredstava na JRT.</w:t>
      </w:r>
    </w:p>
    <w:p w:rsidR="00BC3F1D" w:rsidRDefault="00BC3F1D" w:rsidP="00BC3F1D">
      <w:pPr>
        <w:pStyle w:val="BodyTextIndent"/>
        <w:ind w:firstLine="0"/>
        <w:rPr>
          <w:szCs w:val="24"/>
        </w:rPr>
      </w:pPr>
      <w:r>
        <w:rPr>
          <w:szCs w:val="24"/>
        </w:rPr>
        <w:t xml:space="preserve">          Ako se budžetskim nadzorom utvrdi da su sredstva korištena suprotno zakonu, Pomoćnik načelnika Službe za upravu ekonomskih poslova i poduzetništvo donosi rješenje o povratu sredstava na JRT. </w:t>
      </w:r>
    </w:p>
    <w:p w:rsidR="00BC3F1D" w:rsidRDefault="00BC3F1D" w:rsidP="00BC3F1D">
      <w:pPr>
        <w:jc w:val="center"/>
        <w:rPr>
          <w:b/>
        </w:rPr>
      </w:pPr>
      <w:r>
        <w:rPr>
          <w:b/>
        </w:rPr>
        <w:t>Član 21.</w:t>
      </w:r>
    </w:p>
    <w:p w:rsidR="00BC3F1D" w:rsidRDefault="00BC3F1D" w:rsidP="00BC3F1D">
      <w:pPr>
        <w:pStyle w:val="BodyTextIndent"/>
        <w:ind w:firstLine="0"/>
      </w:pPr>
      <w:r>
        <w:tab/>
        <w:t xml:space="preserve">Postupak nabavke investicionih roba, radova  i usluga mora se obavljati u skladu sa Zakonom o javnim nabavkama Bosne i Hercegovine («Službeni glasnik Bosne i Hercegovine», broj: 39/14). </w:t>
      </w:r>
    </w:p>
    <w:p w:rsidR="00BC3F1D" w:rsidRDefault="00BC3F1D" w:rsidP="00BC3F1D">
      <w:pPr>
        <w:pStyle w:val="BodyTextIndent"/>
        <w:rPr>
          <w:szCs w:val="24"/>
        </w:rPr>
      </w:pPr>
    </w:p>
    <w:p w:rsidR="00BC3F1D" w:rsidRDefault="00BC3F1D" w:rsidP="00BC3F1D">
      <w:pPr>
        <w:jc w:val="center"/>
        <w:rPr>
          <w:b/>
          <w:szCs w:val="24"/>
        </w:rPr>
      </w:pPr>
      <w:r>
        <w:rPr>
          <w:b/>
        </w:rPr>
        <w:t>Član 22.</w:t>
      </w:r>
    </w:p>
    <w:p w:rsidR="00BC3F1D" w:rsidRDefault="00BC3F1D" w:rsidP="00BC3F1D">
      <w:pPr>
        <w:pStyle w:val="BodyTextIndent"/>
        <w:rPr>
          <w:szCs w:val="24"/>
        </w:rPr>
      </w:pPr>
      <w:r>
        <w:rPr>
          <w:szCs w:val="24"/>
        </w:rPr>
        <w:t>Služba za upravu ekonomskih poslova i poduzetništvo  nadležno  je  za  izradu  planova novčanih tokova ,  kojima  se  predviđa  priliv  i  odliv  sredstava  na  JRT,  a  koji predstavljaju osnovu za izvršavanje Budžeta.</w:t>
      </w:r>
    </w:p>
    <w:p w:rsidR="00BC3F1D" w:rsidRDefault="00BC3F1D" w:rsidP="00BC3F1D">
      <w:pPr>
        <w:pStyle w:val="BodyTextIndent"/>
        <w:rPr>
          <w:szCs w:val="24"/>
        </w:rPr>
      </w:pPr>
      <w:r>
        <w:rPr>
          <w:szCs w:val="24"/>
        </w:rPr>
        <w:t>Pri  izradi  planova  novčanih  tokova  Služba za upravu ekonomskih poslova i poduzetništvo  koristi  informacije  iz različitih izvora:</w:t>
      </w:r>
    </w:p>
    <w:p w:rsidR="00BC3F1D" w:rsidRDefault="00BC3F1D" w:rsidP="00BC3F1D">
      <w:pPr>
        <w:pStyle w:val="BodyTextIndent"/>
        <w:rPr>
          <w:szCs w:val="24"/>
        </w:rPr>
      </w:pPr>
      <w:r>
        <w:rPr>
          <w:szCs w:val="24"/>
        </w:rPr>
        <w:t xml:space="preserve">1.  krajnje stanje JRT za prethodni period, </w:t>
      </w:r>
    </w:p>
    <w:p w:rsidR="00BC3F1D" w:rsidRDefault="00BC3F1D" w:rsidP="00BC3F1D">
      <w:pPr>
        <w:pStyle w:val="BodyTextIndent"/>
        <w:rPr>
          <w:szCs w:val="24"/>
        </w:rPr>
      </w:pPr>
      <w:r>
        <w:rPr>
          <w:szCs w:val="24"/>
        </w:rPr>
        <w:t>2.  predviđanja svih prihoda i primitaka na JRT,</w:t>
      </w:r>
    </w:p>
    <w:p w:rsidR="00BC3F1D" w:rsidRDefault="00BC3F1D" w:rsidP="00BC3F1D">
      <w:pPr>
        <w:pStyle w:val="BodyTextIndent"/>
        <w:rPr>
          <w:szCs w:val="24"/>
        </w:rPr>
      </w:pPr>
      <w:r>
        <w:rPr>
          <w:szCs w:val="24"/>
        </w:rPr>
        <w:t>3.  predviđanja svih rashoda i izdataka,</w:t>
      </w:r>
    </w:p>
    <w:p w:rsidR="00BC3F1D" w:rsidRDefault="00BC3F1D" w:rsidP="00BC3F1D">
      <w:pPr>
        <w:pStyle w:val="BodyTextIndent"/>
        <w:rPr>
          <w:szCs w:val="24"/>
        </w:rPr>
      </w:pPr>
      <w:r>
        <w:rPr>
          <w:szCs w:val="24"/>
        </w:rPr>
        <w:t>4.  predviđanja servisiranja dugova,</w:t>
      </w:r>
    </w:p>
    <w:p w:rsidR="00BC3F1D" w:rsidRDefault="00BC3F1D" w:rsidP="00BC3F1D">
      <w:pPr>
        <w:pStyle w:val="BodyTextIndent"/>
        <w:rPr>
          <w:szCs w:val="24"/>
        </w:rPr>
      </w:pPr>
      <w:r>
        <w:rPr>
          <w:szCs w:val="24"/>
        </w:rPr>
        <w:t xml:space="preserve">5.  projekcije inostrane pomoći i pozajmljivanja i </w:t>
      </w:r>
    </w:p>
    <w:p w:rsidR="00BC3F1D" w:rsidRDefault="00BC3F1D" w:rsidP="00BC3F1D">
      <w:pPr>
        <w:pStyle w:val="BodyTextIndent"/>
        <w:rPr>
          <w:szCs w:val="24"/>
        </w:rPr>
      </w:pPr>
      <w:r>
        <w:rPr>
          <w:szCs w:val="24"/>
        </w:rPr>
        <w:t>6.  kretanja ključnih makroekonomskih parametara.</w:t>
      </w:r>
    </w:p>
    <w:p w:rsidR="00BC3F1D" w:rsidRDefault="00BC3F1D" w:rsidP="00BC3F1D">
      <w:pPr>
        <w:pStyle w:val="BodyTextIndent"/>
        <w:rPr>
          <w:szCs w:val="24"/>
        </w:rPr>
      </w:pPr>
      <w:r>
        <w:rPr>
          <w:szCs w:val="24"/>
        </w:rPr>
        <w:t xml:space="preserve">Plan novčanih tokova razmatra i odobrava Odbor za likvidnost budžeta, kojeg </w:t>
      </w:r>
    </w:p>
    <w:p w:rsidR="00BC3F1D" w:rsidRDefault="00BC3F1D" w:rsidP="00BC3F1D">
      <w:pPr>
        <w:pStyle w:val="BodyTextIndent"/>
        <w:ind w:firstLine="0"/>
        <w:rPr>
          <w:szCs w:val="24"/>
        </w:rPr>
      </w:pPr>
      <w:r>
        <w:rPr>
          <w:szCs w:val="24"/>
        </w:rPr>
        <w:t>imenuje Pomoćnik načelnika Službe za upravu ekonomskih poslova i poduzetništvo.</w:t>
      </w:r>
    </w:p>
    <w:p w:rsidR="00BC3F1D" w:rsidRDefault="00BC3F1D" w:rsidP="00BC3F1D">
      <w:pPr>
        <w:pStyle w:val="BodyTextIndent"/>
        <w:rPr>
          <w:szCs w:val="24"/>
        </w:rPr>
      </w:pPr>
      <w:r>
        <w:rPr>
          <w:szCs w:val="24"/>
        </w:rPr>
        <w:t xml:space="preserve">U skladu sa planom novčanih tokova i raspoloživim novčanim sredstvima vrši se </w:t>
      </w:r>
    </w:p>
    <w:p w:rsidR="00BC3F1D" w:rsidRDefault="00BC3F1D" w:rsidP="00BC3F1D">
      <w:pPr>
        <w:pStyle w:val="BodyTextIndent"/>
        <w:ind w:firstLine="0"/>
        <w:rPr>
          <w:szCs w:val="24"/>
        </w:rPr>
      </w:pPr>
      <w:r>
        <w:rPr>
          <w:szCs w:val="24"/>
        </w:rPr>
        <w:t>alokacija sredstava budžetskim korisnicima, za izmirenje obaveza.</w:t>
      </w:r>
    </w:p>
    <w:p w:rsidR="00BC3F1D" w:rsidRDefault="00BC3F1D" w:rsidP="00BC3F1D">
      <w:pPr>
        <w:pStyle w:val="BodyTextIndent"/>
        <w:rPr>
          <w:szCs w:val="24"/>
        </w:rPr>
      </w:pPr>
      <w:r>
        <w:rPr>
          <w:szCs w:val="24"/>
        </w:rPr>
        <w:t>Ukoliko  je  planiran  deficit,  u  plan  novčanih  tokova  uključuju  se  i  preporuke  o potrebnim korektivnim mjerama.</w:t>
      </w:r>
    </w:p>
    <w:p w:rsidR="00BC3F1D" w:rsidRDefault="00BC3F1D" w:rsidP="00BC3F1D">
      <w:pPr>
        <w:jc w:val="center"/>
        <w:rPr>
          <w:b/>
          <w:szCs w:val="24"/>
        </w:rPr>
      </w:pPr>
      <w:r>
        <w:rPr>
          <w:b/>
        </w:rPr>
        <w:t>Član 23.</w:t>
      </w:r>
    </w:p>
    <w:p w:rsidR="00BC3F1D" w:rsidRDefault="00BC3F1D" w:rsidP="00BC3F1D">
      <w:pPr>
        <w:pStyle w:val="BodyTextIndent"/>
        <w:rPr>
          <w:szCs w:val="24"/>
        </w:rPr>
      </w:pPr>
      <w:r>
        <w:rPr>
          <w:szCs w:val="24"/>
        </w:rPr>
        <w:t xml:space="preserve">Ukoliko Općinsko vijeće ne donese Budžet prije početka fiskalne godine, privremeno </w:t>
      </w:r>
    </w:p>
    <w:p w:rsidR="00BC3F1D" w:rsidRDefault="00BC3F1D" w:rsidP="00BC3F1D">
      <w:pPr>
        <w:pStyle w:val="BodyTextIndent"/>
        <w:ind w:firstLine="0"/>
        <w:rPr>
          <w:szCs w:val="24"/>
        </w:rPr>
      </w:pPr>
      <w:r>
        <w:rPr>
          <w:szCs w:val="24"/>
        </w:rPr>
        <w:t>se,  na  osnovu  Odluke  o  privremenom  finansiranju,  nastavlja  finansiranje  poslova, funkcija i programa korisnika budžeta.</w:t>
      </w:r>
    </w:p>
    <w:p w:rsidR="00BC3F1D" w:rsidRDefault="00BC3F1D" w:rsidP="00BC3F1D">
      <w:pPr>
        <w:pStyle w:val="BodyTextIndent"/>
        <w:rPr>
          <w:szCs w:val="24"/>
        </w:rPr>
      </w:pPr>
      <w:r>
        <w:rPr>
          <w:szCs w:val="24"/>
        </w:rPr>
        <w:t xml:space="preserve">Odluku o privremenom finansiranju donosi Općinsko vijeće . </w:t>
      </w:r>
    </w:p>
    <w:p w:rsidR="00BC3F1D" w:rsidRDefault="00BC3F1D" w:rsidP="00BC3F1D">
      <w:pPr>
        <w:pStyle w:val="BodyTextIndent"/>
        <w:rPr>
          <w:szCs w:val="24"/>
        </w:rPr>
      </w:pPr>
      <w:r>
        <w:rPr>
          <w:szCs w:val="24"/>
        </w:rPr>
        <w:t>Privremeno finansiranje obavlja se najduže za prva tri mjeseca fiskalne godine.</w:t>
      </w:r>
    </w:p>
    <w:p w:rsidR="00BC3F1D" w:rsidRDefault="00BC3F1D" w:rsidP="00BC3F1D">
      <w:pPr>
        <w:pStyle w:val="BodyTextIndent"/>
        <w:rPr>
          <w:szCs w:val="24"/>
        </w:rPr>
      </w:pPr>
      <w:r>
        <w:rPr>
          <w:szCs w:val="24"/>
        </w:rPr>
        <w:lastRenderedPageBreak/>
        <w:t>Privremeno  finansiranje,  u  smislu  stava  1.  ovog  člana  obavlja  se  srazmjerno sredstvima  utrošenim  u  istom  periodu,  a  najviše  do  tromjesečnog  prosjeka  za prethodnu fiskalnu godinu.</w:t>
      </w:r>
    </w:p>
    <w:p w:rsidR="00BC3F1D" w:rsidRDefault="00BC3F1D" w:rsidP="00BC3F1D">
      <w:pPr>
        <w:pStyle w:val="BodyTextIndent"/>
        <w:rPr>
          <w:szCs w:val="24"/>
        </w:rPr>
      </w:pPr>
      <w:r>
        <w:rPr>
          <w:szCs w:val="24"/>
        </w:rPr>
        <w:t>U periodu privremenog finansiranja, finansiraju se isti programi, a korisnici ne smiju  povećavati  broj  zaposlenih  u  odnosu  na  stanje  31.  decembra  prethodne godine.</w:t>
      </w:r>
    </w:p>
    <w:p w:rsidR="00BC3F1D" w:rsidRDefault="00BC3F1D" w:rsidP="00BC3F1D">
      <w:pPr>
        <w:pStyle w:val="BodyTextIndent"/>
        <w:rPr>
          <w:szCs w:val="24"/>
        </w:rPr>
      </w:pPr>
      <w:r>
        <w:rPr>
          <w:szCs w:val="24"/>
        </w:rPr>
        <w:t xml:space="preserve">Budžetski  korisnici  ne  mogu  započeti  nove  ili  proširene  programe  i  aktivnosti dok se ne donese budžet. </w:t>
      </w:r>
    </w:p>
    <w:p w:rsidR="00BC3F1D" w:rsidRDefault="00BC3F1D" w:rsidP="00BC3F1D">
      <w:pPr>
        <w:pStyle w:val="BodyTextIndent"/>
        <w:ind w:firstLine="0"/>
        <w:rPr>
          <w:szCs w:val="24"/>
        </w:rPr>
      </w:pPr>
      <w:r>
        <w:rPr>
          <w:szCs w:val="24"/>
        </w:rPr>
        <w:t xml:space="preserve">           Nakon  isteka privremenog  finansiranja,  u  tom  periodu  ostvareni  prihodi  i primici, te izvršeni rashodi i izdaci uključuju se u Budžet tekuće godine.</w:t>
      </w:r>
    </w:p>
    <w:p w:rsidR="00BC3F1D" w:rsidRDefault="00BC3F1D" w:rsidP="00BC3F1D">
      <w:pPr>
        <w:pStyle w:val="BodyTextIndent"/>
        <w:rPr>
          <w:szCs w:val="24"/>
        </w:rPr>
      </w:pPr>
      <w:r>
        <w:rPr>
          <w:szCs w:val="24"/>
        </w:rPr>
        <w:t>Budžet se mora donijeti najkasnije 31. marta tekuće godine.</w:t>
      </w:r>
    </w:p>
    <w:p w:rsidR="00BC3F1D" w:rsidRDefault="00BC3F1D" w:rsidP="00BC3F1D">
      <w:pPr>
        <w:pStyle w:val="BodyTextIndent"/>
        <w:ind w:firstLine="0"/>
        <w:rPr>
          <w:szCs w:val="24"/>
        </w:rPr>
      </w:pPr>
      <w:r>
        <w:rPr>
          <w:szCs w:val="24"/>
        </w:rPr>
        <w:t>Ukoliko  se  budžet  ne  donese  do  31.  marta,  nakon  toga  se  neće  realizovati rashodi u bilo koju svrhu, osim otplate duga, sve dok se budžet ne donese.</w:t>
      </w:r>
    </w:p>
    <w:p w:rsidR="00BC3F1D" w:rsidRDefault="00BC3F1D" w:rsidP="00BC3F1D">
      <w:pPr>
        <w:pStyle w:val="BodyTextIndent"/>
        <w:ind w:firstLine="0"/>
        <w:rPr>
          <w:szCs w:val="24"/>
        </w:rPr>
      </w:pPr>
    </w:p>
    <w:p w:rsidR="00BC3F1D" w:rsidRDefault="00BC3F1D" w:rsidP="00BC3F1D">
      <w:pPr>
        <w:jc w:val="center"/>
        <w:rPr>
          <w:b/>
        </w:rPr>
      </w:pPr>
      <w:r>
        <w:rPr>
          <w:b/>
        </w:rPr>
        <w:t>Član 24.</w:t>
      </w:r>
    </w:p>
    <w:p w:rsidR="00BC3F1D" w:rsidRDefault="00BC3F1D" w:rsidP="00BC3F1D">
      <w:pPr>
        <w:pStyle w:val="BodyTextIndent"/>
        <w:rPr>
          <w:szCs w:val="24"/>
        </w:rPr>
      </w:pPr>
      <w:r>
        <w:rPr>
          <w:szCs w:val="24"/>
        </w:rPr>
        <w:t xml:space="preserve">Ako  se  u  toku  Budžetske  godine,  zbog  nastanka  novih  obaveza  za  budžet ili promjena privrednih kretanja povećaju rashodi i/ili izdaci, odnosno smanje prihodi i/ili primici  budžeta,  Općinski načelnik  može,  na  prijedlog  Službe za upravu ekonomskih poslova i poduzetništvo,  donijeti  odluku  o obustavljanju izvršavanja pojedinih rashoda i/ili izdataka u trajanju do 45 dana. </w:t>
      </w:r>
    </w:p>
    <w:p w:rsidR="00BC3F1D" w:rsidRDefault="00BC3F1D" w:rsidP="00BC3F1D">
      <w:pPr>
        <w:pStyle w:val="BodyTextIndent"/>
        <w:rPr>
          <w:szCs w:val="24"/>
        </w:rPr>
      </w:pPr>
      <w:r>
        <w:rPr>
          <w:szCs w:val="24"/>
        </w:rPr>
        <w:t>Mjerama privremenog obustavljanja izvršavanja, Općinski načelnik može:</w:t>
      </w:r>
    </w:p>
    <w:p w:rsidR="00BC3F1D" w:rsidRDefault="00BC3F1D" w:rsidP="00BC3F1D">
      <w:pPr>
        <w:pStyle w:val="BodyTextIndent"/>
        <w:ind w:firstLine="0"/>
        <w:rPr>
          <w:szCs w:val="24"/>
        </w:rPr>
      </w:pPr>
      <w:r>
        <w:rPr>
          <w:szCs w:val="24"/>
        </w:rPr>
        <w:t>1.  zaustaviti preuzimanje obaveza i/ili,</w:t>
      </w:r>
    </w:p>
    <w:p w:rsidR="00BC3F1D" w:rsidRDefault="00BC3F1D" w:rsidP="00BC3F1D">
      <w:pPr>
        <w:pStyle w:val="BodyTextIndent"/>
        <w:ind w:firstLine="0"/>
        <w:rPr>
          <w:szCs w:val="24"/>
        </w:rPr>
      </w:pPr>
      <w:r>
        <w:rPr>
          <w:szCs w:val="24"/>
        </w:rPr>
        <w:t>2.  predložiti produženje ugovorenih rokova plaćanja i/ili</w:t>
      </w:r>
    </w:p>
    <w:p w:rsidR="00BC3F1D" w:rsidRDefault="00BC3F1D" w:rsidP="00BC3F1D">
      <w:pPr>
        <w:pStyle w:val="BodyTextIndent"/>
        <w:ind w:firstLine="0"/>
        <w:rPr>
          <w:szCs w:val="24"/>
        </w:rPr>
      </w:pPr>
      <w:r>
        <w:rPr>
          <w:szCs w:val="24"/>
        </w:rPr>
        <w:t>3.  zaustaviti preraspodjelu budžetskih sredstava, potrebnu radi preuzimanja obaveza.</w:t>
      </w:r>
    </w:p>
    <w:p w:rsidR="00BC3F1D" w:rsidRDefault="00BC3F1D" w:rsidP="00BC3F1D">
      <w:pPr>
        <w:pStyle w:val="BodyTextIndent"/>
        <w:rPr>
          <w:szCs w:val="24"/>
        </w:rPr>
      </w:pPr>
      <w:r>
        <w:rPr>
          <w:szCs w:val="24"/>
        </w:rPr>
        <w:t>Izuzetno,  uz  mjere  iz  stava  2.  ovog  člana,  Općinski načelnik  može  donijeti  odluku  da budžetski  korisnici  mogu  sklapati  ugovore  o  nabavci  roba  i  usluga,  uz  prethodnu saglasnost Službe za upravu ekonomskih poslova i poduzetništvo.</w:t>
      </w:r>
    </w:p>
    <w:p w:rsidR="00BC3F1D" w:rsidRDefault="00BC3F1D" w:rsidP="00BC3F1D">
      <w:pPr>
        <w:pStyle w:val="BodyTextIndent"/>
        <w:rPr>
          <w:szCs w:val="24"/>
        </w:rPr>
      </w:pPr>
      <w:r>
        <w:rPr>
          <w:szCs w:val="24"/>
        </w:rPr>
        <w:t xml:space="preserve">O odluci iz stava 1. ovog člana Općinski načelnik mora obavijestiti Općinsko vijeće odmah nakon donošenja odluke. </w:t>
      </w:r>
    </w:p>
    <w:p w:rsidR="00BC3F1D" w:rsidRDefault="00BC3F1D" w:rsidP="00BC3F1D">
      <w:pPr>
        <w:jc w:val="center"/>
        <w:rPr>
          <w:b/>
        </w:rPr>
      </w:pPr>
      <w:r>
        <w:rPr>
          <w:b/>
        </w:rPr>
        <w:t>Član 25.</w:t>
      </w:r>
    </w:p>
    <w:p w:rsidR="00BC3F1D" w:rsidRDefault="00BC3F1D" w:rsidP="00BC3F1D">
      <w:pPr>
        <w:pStyle w:val="BodyTextIndent"/>
        <w:rPr>
          <w:szCs w:val="24"/>
        </w:rPr>
      </w:pPr>
      <w:r>
        <w:rPr>
          <w:szCs w:val="24"/>
        </w:rPr>
        <w:t>Ako se za vrijeme provođenja mjera privremene obustave izvršavanja Budžeta, budžet ne može uravnotežiti, vrše se izmjene i dopune budžeta.</w:t>
      </w:r>
    </w:p>
    <w:p w:rsidR="00BC3F1D" w:rsidRDefault="00BC3F1D" w:rsidP="00BC3F1D">
      <w:pPr>
        <w:pStyle w:val="BodyTextIndent"/>
        <w:rPr>
          <w:szCs w:val="24"/>
        </w:rPr>
      </w:pPr>
    </w:p>
    <w:p w:rsidR="00BC3F1D" w:rsidRDefault="00BC3F1D" w:rsidP="00BC3F1D">
      <w:pPr>
        <w:pStyle w:val="BodyTextIndent"/>
        <w:ind w:firstLine="0"/>
        <w:jc w:val="center"/>
        <w:rPr>
          <w:b/>
        </w:rPr>
      </w:pPr>
      <w:r>
        <w:rPr>
          <w:b/>
        </w:rPr>
        <w:t>Član 26.</w:t>
      </w:r>
    </w:p>
    <w:p w:rsidR="00BC3F1D" w:rsidRDefault="00BC3F1D" w:rsidP="00BC3F1D">
      <w:pPr>
        <w:pStyle w:val="BodyTextIndent"/>
        <w:ind w:firstLine="0"/>
      </w:pPr>
      <w:r>
        <w:tab/>
        <w:t>Sredstva utvrđena u Razdjelu br.10 Glava 101 Budžeta pozicije «Naknade općinskim vijećnicima»,  «Naknade članovima komisija koje imenuje Općinsko vijeće», «Transfer za troškove izbora» odnosi se na naknade Općinskoj izbornoj komisiji shodno Zakonu kao i na druge troškove vezano za izbore, kao i sredstva u razdjelu br.10 glava 102 Budžeta, pozicija «Transfer parlamentarnim grupama» koriste se po propisima koje donosi Općinsko vijeće.</w:t>
      </w:r>
    </w:p>
    <w:p w:rsidR="00BC3F1D" w:rsidRDefault="00BC3F1D" w:rsidP="00BC3F1D">
      <w:pPr>
        <w:pStyle w:val="BodyTextIndent"/>
        <w:ind w:firstLine="0"/>
        <w:rPr>
          <w:b/>
        </w:rPr>
      </w:pPr>
    </w:p>
    <w:p w:rsidR="00BC3F1D" w:rsidRDefault="00BC3F1D" w:rsidP="00BC3F1D">
      <w:pPr>
        <w:pStyle w:val="BodyTextIndent"/>
        <w:ind w:firstLine="0"/>
        <w:jc w:val="center"/>
        <w:rPr>
          <w:b/>
        </w:rPr>
      </w:pPr>
      <w:r>
        <w:rPr>
          <w:b/>
        </w:rPr>
        <w:t>Član 27.</w:t>
      </w:r>
    </w:p>
    <w:p w:rsidR="00BC3F1D" w:rsidRDefault="00BC3F1D" w:rsidP="00BC3F1D">
      <w:pPr>
        <w:pStyle w:val="BodyTextIndent"/>
        <w:ind w:firstLine="0"/>
        <w:rPr>
          <w:b/>
        </w:rPr>
      </w:pPr>
      <w:r>
        <w:tab/>
        <w:t>Sredstva utvrđena u Razdjelu 10 glava 101 Budžeta pozicija «Transfer za obilježavanje značajnih datuma», «Transfer za obilježavanje državnih praznika i Dana općine» , «Naknade za edukaciju i druge troškove vijećnika», koriste se prema aktima koje donosi Općinski načelnik.</w:t>
      </w:r>
    </w:p>
    <w:p w:rsidR="00BC3F1D" w:rsidRDefault="00BC3F1D" w:rsidP="00BC3F1D">
      <w:pPr>
        <w:pStyle w:val="BodyTextIndent"/>
        <w:ind w:firstLine="0"/>
        <w:jc w:val="center"/>
        <w:rPr>
          <w:b/>
        </w:rPr>
      </w:pPr>
      <w:r>
        <w:rPr>
          <w:b/>
        </w:rPr>
        <w:t>Član 28.</w:t>
      </w:r>
    </w:p>
    <w:p w:rsidR="00BC3F1D" w:rsidRDefault="00BC3F1D" w:rsidP="00BC3F1D">
      <w:pPr>
        <w:pStyle w:val="BodyTextIndent"/>
        <w:ind w:firstLine="0"/>
        <w:rPr>
          <w:b/>
          <w:sz w:val="16"/>
          <w:szCs w:val="16"/>
        </w:rPr>
      </w:pPr>
      <w:r>
        <w:tab/>
        <w:t xml:space="preserve">Sredstva utvrđena u Razdjelu 11 Glava 111 Budžeta, pozicija «Transfer za obuku državnih službenika i namještenika», «Nabavka stalnih sredstava i nabavka i instaliranje programa za efikasnu organizaciju uprave i trezorsko poslovanje», „Transfer za poticaj kupovine zemljišta za proizvodne djelatnosti i prateće objekte iz oblasti obrazovanja (kampusi, internati i sl.)“,  „Transfer za troškove projektovanja, nabavke i instaliranje video </w:t>
      </w:r>
      <w:r>
        <w:lastRenderedPageBreak/>
        <w:t>nadzora gradskog područja“, «Troškovi eksproprijacije», «Naknade za izvršenja po sudskim presudama i vansudskim nagodbama», «Transfer za Savez općina i gradova», «Transfer za isplatu naknada i doprinosa volonterima općine i volonterima angažovanim u drugim pravnim licima», «Naknada za povrat više i pogrešno uplaćenih sredstava» i «Transfer za certificiranje i održavanje certifikata organa uprave», koriste se prema aktima koje donosi Općinski načelnik.</w:t>
      </w:r>
    </w:p>
    <w:p w:rsidR="00BC3F1D" w:rsidRDefault="00BC3F1D" w:rsidP="00BC3F1D">
      <w:pPr>
        <w:pStyle w:val="BodyTextIndent"/>
        <w:ind w:firstLine="0"/>
        <w:jc w:val="center"/>
        <w:rPr>
          <w:b/>
        </w:rPr>
      </w:pPr>
    </w:p>
    <w:p w:rsidR="00BC3F1D" w:rsidRDefault="00BC3F1D" w:rsidP="00BC3F1D">
      <w:pPr>
        <w:pStyle w:val="BodyTextIndent"/>
        <w:ind w:firstLine="0"/>
        <w:jc w:val="center"/>
        <w:rPr>
          <w:b/>
        </w:rPr>
      </w:pPr>
      <w:r>
        <w:rPr>
          <w:b/>
        </w:rPr>
        <w:t xml:space="preserve">Član 29.        </w:t>
      </w:r>
    </w:p>
    <w:p w:rsidR="00BC3F1D" w:rsidRDefault="00BC3F1D" w:rsidP="00BC3F1D">
      <w:pPr>
        <w:pStyle w:val="BodyTextIndent"/>
        <w:ind w:firstLine="0"/>
        <w:rPr>
          <w:sz w:val="16"/>
          <w:szCs w:val="16"/>
        </w:rPr>
      </w:pPr>
      <w:r>
        <w:tab/>
        <w:t>Sredstva utvrđena u Razdjelu 11 Glava 112 Budžeta pozicija «Transfer za sahrane»,  «Transfer Centru za socijalni rad», «Transfer za socijalnu zaštitu»,  «Transfer Centru za kulturu – za redovnu djelatnost i vanredne troškove», «Transfer za kulturne djelatnosti i manifestacije, bratimljenja i ostale manifestacije», «Transfer za JU Centar za djecu i odrasle osobe s posebnim potrebama ZDK», «Transfer za sufinansiranje troškova udruženjima za djecu sa posebnim potrebama i poteškoćama u razvoju», «Transfer za učenike generacije osnovnih i srednjih škola», «Transfer za posebno nadarene studente – nagrada Alen Mehmedović», «Transfer za općinska takmičenja u znanju osnovnih i srednjih škola», «Transfer za podršku inkluzivne nastave», «Transfer za prevoz pacijenata na hemodijalizu», «Transfer za predškolsko obrazovanje i vaspitanje», „Transfer za jednokratne novčane pomoći nezaposlenim porodiljama“,  «Transfer za finansijsku podršku poticanju aktivizma maldih kroz projekte i kroz društveno koristan i humanitarni rad putem javnih ustanova i NVO», «Transfer za stipendiranje studenata», «Transfer za podršku projektima udruženjima - nevladinom sektoru», «Transfer za Kantonalni arhiv Travnik», «Transfer OO Crveni križ»,  «Transfer Crvenom križu za organizovanje akcija dobrovoljnog darivanja krvi»,  «Transfer MDD Merhamet», «Transfer MDD Merhamet za sufinansiranje javne kuhinje»,  «Transfer za troškove prevoza socijalno ugroženih učenika srednjih škola», «Transfer za hitne i vanredne pomoći socijalno ugroženim licima», «Transfer Domu zdravlja za pružanje zdravstvenih usluga penzionerima», «Transfer Domu zdravlja za pružanje zdravstvenih usluga oboljelim od PTSP», „Transfer za troškove sistematskih pregleda i poboljšanje zdravstvenog stanja uposlenih“,  «Transfer za UG PTSP za nabavku lijekova», «Transfer za podršku vjerskim zajednicama i crkvama», «Transfer javnoj biblioteci za kupovinu knjiga i razvoj zavičajne zbirke», «Transfer za štampanje administrativnih taksi », «Troškovi provizije za prodaju administrativnih taksi», «Transfer za pomoć u stambenom zbrinjavanju socijalno ugroženih kategorija»,  «Transfer za fizičku kulturu i sport», „Transfer upravitelju Gradske sportske dvorane za pokriće troškova korištenja i održavanja dvorane“ i „Transfer za sportski savez općine Zavidovići“,    koriste se na osnovu akata koje donosi Općinski načelnik.</w:t>
      </w:r>
    </w:p>
    <w:p w:rsidR="00BC3F1D" w:rsidRDefault="00BC3F1D" w:rsidP="00BC3F1D">
      <w:pPr>
        <w:pStyle w:val="BodyTextIndent"/>
        <w:ind w:firstLine="0"/>
        <w:jc w:val="center"/>
        <w:rPr>
          <w:b/>
        </w:rPr>
      </w:pPr>
    </w:p>
    <w:p w:rsidR="00BC3F1D" w:rsidRDefault="00BC3F1D" w:rsidP="00BC3F1D">
      <w:pPr>
        <w:pStyle w:val="BodyTextIndent"/>
        <w:ind w:firstLine="0"/>
        <w:jc w:val="center"/>
        <w:rPr>
          <w:b/>
        </w:rPr>
      </w:pPr>
      <w:r>
        <w:rPr>
          <w:b/>
        </w:rPr>
        <w:t>Član 30.</w:t>
      </w:r>
    </w:p>
    <w:p w:rsidR="00BC3F1D" w:rsidRDefault="00BC3F1D" w:rsidP="00BC3F1D">
      <w:pPr>
        <w:pStyle w:val="BodyTextIndent"/>
        <w:ind w:firstLine="0"/>
      </w:pPr>
      <w:r>
        <w:tab/>
        <w:t>Sredstva utvrđena u Razdjelu 11 Glava 112 Budžeta pozicija «Transfer mjesnim zajednicama » koriste se za redovan rad MZ, a na osnovu akata koje donosi Općinsko vijeće.</w:t>
      </w:r>
    </w:p>
    <w:p w:rsidR="00BC3F1D" w:rsidRDefault="00BC3F1D" w:rsidP="00BC3F1D">
      <w:pPr>
        <w:pStyle w:val="BodyTextIndent"/>
        <w:ind w:firstLine="0"/>
        <w:jc w:val="left"/>
        <w:rPr>
          <w:b/>
          <w:sz w:val="16"/>
          <w:szCs w:val="16"/>
        </w:rPr>
      </w:pPr>
    </w:p>
    <w:p w:rsidR="00BC3F1D" w:rsidRDefault="00BC3F1D" w:rsidP="00BC3F1D">
      <w:pPr>
        <w:pStyle w:val="BodyTextIndent"/>
        <w:ind w:firstLine="0"/>
        <w:jc w:val="center"/>
      </w:pPr>
      <w:r>
        <w:rPr>
          <w:b/>
        </w:rPr>
        <w:t>Član 31.</w:t>
      </w:r>
      <w:r>
        <w:t xml:space="preserve">            </w:t>
      </w:r>
    </w:p>
    <w:p w:rsidR="00BC3F1D" w:rsidRDefault="00BC3F1D" w:rsidP="00BC3F1D">
      <w:pPr>
        <w:pStyle w:val="BodyTextIndent"/>
        <w:ind w:firstLine="0"/>
      </w:pPr>
      <w:r>
        <w:t xml:space="preserve">            Sredstva utvrđena u Razdjelu 11 Glava 113 Budžeta, pozicija «Transfer za studije, elaborate, projektne pripreme i projektovanje», «Transfer za troškove stručnog nadzora», «Transfer za zaštitu i unapređenje životne okoline», «Transfer-učešće u finansiranju Agencije za lokalni razvoj», «Transfer-učešće u finansiranju Regionalne ekonomske zajednice», „Transfer za troškove pribavljanja građevinskih i upotrebnih dozvola“, «Transfer za troškove izvršenja rješenja, Služba za upravu ekonomskih poslova i poduzetništvo» ,  «Transfer za razvoj turizma» , «Transfer za podršku projektima koji se finansiraju iz drugih izvora», «Transfer za održavanje, sanaciju, rekonstrukciju i izgradnju ulica, platoa oko javnih objekata, spomenika, platoa oko objekata kolektivnog stanovanja i drugih objekata zajedničke komunalne potrošnje», „ Transfer za podršku projektima uz učešće stanovništva: izgradnja i </w:t>
      </w:r>
      <w:r>
        <w:lastRenderedPageBreak/>
        <w:t>rekonstrukcija cesta, ulica, rasvjete, objekata vodosnabdijevanja, energetsku efikasnost i slično“, «Transfer za signalizaciju i izgradnju grbina», «Transfer za zimsko održavanje lokalnih puteva», „Transfer za izgradnju rekonstrukciju i održavanje cesta i ulica – koncesiona naknada“,  «Transfer za tekuće održavanje, sanaciju, rekonstrukciju i izgradnju lokalnih puteva», «Transfer za stambeno zbrinjavanje iz sredstava od otkupa stanova», «Transfer za izgradnju, rekonstrukciju i održavanje infrastrukture - iz naknade na promet šuma, po Zakonu i Uredbi o Šumama»,  «Otplata kredita i kamate – Intesa Sanpaolo Banka», „Otplata kredita i kamata za finansiranje projekata prema Planu kapitalnih ulaganja“, „Namjenska sredstva po osnovu kreditnog zaduženja za finansiranje projekata prema Planu kapitalnih ulaganja“, «Transfer za izgradnju, adaptaciju i rekonstrukciju školskih objekata», «Transfer za uređenje infrastrukture industrijske zone Ekonomija-Batvice», «Transfer za tekuće i vanredno održavanje, sanaciju, rekonstrukciju i izgradnju nekategorisanih puteva» , «Transfer za izgradnju javne rasvjete» i «Transfer za sanaciju rekonstrukciju i održavanje javne rasvjete»  koriste se prema aktima koje donosi Općinski načelnik.</w:t>
      </w:r>
    </w:p>
    <w:p w:rsidR="00BC3F1D" w:rsidRDefault="00BC3F1D" w:rsidP="00BC3F1D">
      <w:pPr>
        <w:pStyle w:val="BodyTextIndent"/>
        <w:ind w:firstLine="0"/>
      </w:pPr>
      <w:r>
        <w:t xml:space="preserve">         Sredstva utvrđena u Razdjelu 11 Glava 113 Budžeta, pozicija «Transfer za poticaj zapošljavanja i razvoja privrede» koriste se prema aktima koje donosi Općinsko vijeće.</w:t>
      </w:r>
    </w:p>
    <w:p w:rsidR="00BC3F1D" w:rsidRDefault="00BC3F1D" w:rsidP="00BC3F1D">
      <w:pPr>
        <w:pStyle w:val="BodyTextIndent"/>
        <w:ind w:firstLine="0"/>
      </w:pPr>
    </w:p>
    <w:p w:rsidR="00BC3F1D" w:rsidRDefault="00BC3F1D" w:rsidP="00BC3F1D">
      <w:pPr>
        <w:pStyle w:val="BodyTextIndent"/>
        <w:ind w:firstLine="0"/>
        <w:jc w:val="center"/>
        <w:rPr>
          <w:b/>
        </w:rPr>
      </w:pPr>
      <w:r>
        <w:rPr>
          <w:b/>
        </w:rPr>
        <w:t>Član 32.</w:t>
      </w:r>
    </w:p>
    <w:p w:rsidR="00BC3F1D" w:rsidRDefault="00BC3F1D" w:rsidP="00BC3F1D">
      <w:pPr>
        <w:pStyle w:val="BodyTextIndent"/>
      </w:pPr>
      <w:r>
        <w:t xml:space="preserve">Sredstva utvrđena u Razdjelu 11 Glava 114 Budžeta, pozicija «Izdaci za boračke populacije, tekovine OOR i antifašizam», «Podrška za integraciju povratnika po ugovoru o readmisiji i ostali troškovi povratnika i raseljenih lica»,  «Transfer za troškove djelatnosti i finansiranje projekata za </w:t>
      </w:r>
      <w:smartTag w:uri="urn:schemas-microsoft-com:office:smarttags" w:element="stockticker">
        <w:r>
          <w:t>JOB</w:t>
        </w:r>
      </w:smartTag>
      <w:r>
        <w:t xml:space="preserve"> «Unija veterana»»,  «Transfer za troškove djelatnosti i finansiranje projekata za Organizaciju porodica šehida i poginulih boraca », «Transfer za troškove djelatnosti i finansiranje projekata za Udruženje RVI Zavidovići '92.», «Transfer za troškove djelatnosti i finansiranje projekata za UG «Zlatni ljiljan », «Transfer za  troškove djelatnosti i finansiranje projekata za Udruženje branilaca «92.-95.» općine Zavidovići », «Transfer za troškove djelatnosti i finansiranje projekata za Savez boraca općine Zavidovići»,  «Transfer za troškove djelatnosti i finansiranje projekata za Udruženje nezaposlenih demobilisanih boraca općine Zavidovići», «Transfer za troškove djelatnosti i finansiranje projekata za Ortopedsku radionicu», «Izdaci za spomen sobu i spomen obilježje » i „Transfer za izgradnju zgrade boračkih udruženja i spomen sobe“,  koriste se na osnovu akata koje donosi Općinski načelnik.</w:t>
      </w:r>
    </w:p>
    <w:p w:rsidR="00BC3F1D" w:rsidRDefault="00BC3F1D" w:rsidP="00BC3F1D">
      <w:pPr>
        <w:pStyle w:val="BodyTextIndent"/>
        <w:ind w:firstLine="0"/>
        <w:jc w:val="center"/>
        <w:rPr>
          <w:b/>
        </w:rPr>
      </w:pPr>
      <w:r>
        <w:rPr>
          <w:b/>
        </w:rPr>
        <w:t>Član 33.</w:t>
      </w:r>
    </w:p>
    <w:p w:rsidR="00BC3F1D" w:rsidRDefault="00BC3F1D" w:rsidP="00BC3F1D">
      <w:pPr>
        <w:pStyle w:val="BodyTextIndent"/>
        <w:ind w:firstLine="0"/>
      </w:pPr>
      <w:r>
        <w:tab/>
        <w:t>Sredstva utvrđena u Razdjelu 11 Glava 115 Budžeta pozicija «Transfer za digitalizaciju urbanog dijela grada», „Nabavka GPS uređaja (GNSS) i radne stanice“ i «Transfer za regulacioni plan i prostorni plan » koriste se na osnovu akata koje donosi Općinski načelnik.</w:t>
      </w:r>
    </w:p>
    <w:p w:rsidR="00BC3F1D" w:rsidRDefault="00BC3F1D" w:rsidP="00BC3F1D">
      <w:pPr>
        <w:pStyle w:val="BodyTextIndent"/>
        <w:ind w:firstLine="0"/>
        <w:jc w:val="center"/>
        <w:rPr>
          <w:b/>
        </w:rPr>
      </w:pPr>
      <w:r>
        <w:rPr>
          <w:b/>
        </w:rPr>
        <w:t>Član 34.</w:t>
      </w:r>
    </w:p>
    <w:p w:rsidR="00BC3F1D" w:rsidRDefault="00BC3F1D" w:rsidP="00BC3F1D">
      <w:pPr>
        <w:pStyle w:val="BodyTextIndent"/>
        <w:ind w:firstLine="0"/>
      </w:pPr>
      <w:r>
        <w:tab/>
        <w:t>Sredstva utvrđena u Razdjelu 11 Glava 116 Budžeta, pozicija  «Transfer za udruženje građana vatrogasno društvo  «Krivaja» Zavidovići», «Transfer za finansiranje hitnih mjera zaštite i spašavanja, u toku djelovanja prirodnih ili drugih nesreća», «Transfer za deminiranje», «Transfer za učešće u provođenju preventivnih mjera zaštite i spašavanja», «Transfer za opremanje i nabavku materijalno tehničkih sredstava za Općinsku profesionalnu vatrogasnu jedinicu (OPVJ)»,  «Transer za opremanje struktura civilne zaštite», «Transer za pripremanje, obuku i vježbu struktura civilne zaštite», „Transfer za naknadu učešća ljudi i materijalnih sredstava u zaštiti i spašavanju“ i  „Transfer za učešće u „Projektu oporavka od poplava““, koriste se prema aktima koje donosi Općinski načelnik, a u skladu  s zakonskim propisima.</w:t>
      </w:r>
    </w:p>
    <w:p w:rsidR="00BC3F1D" w:rsidRDefault="00BC3F1D" w:rsidP="00BC3F1D">
      <w:pPr>
        <w:pStyle w:val="BodyTextIndent"/>
        <w:ind w:firstLine="0"/>
        <w:jc w:val="center"/>
        <w:rPr>
          <w:b/>
        </w:rPr>
      </w:pPr>
      <w:r>
        <w:rPr>
          <w:b/>
        </w:rPr>
        <w:t xml:space="preserve">Član 35. </w:t>
      </w:r>
    </w:p>
    <w:p w:rsidR="00BC3F1D" w:rsidRDefault="00BC3F1D" w:rsidP="00BC3F1D">
      <w:pPr>
        <w:pStyle w:val="BodyTextIndent"/>
        <w:ind w:firstLine="0"/>
      </w:pPr>
      <w:r>
        <w:lastRenderedPageBreak/>
        <w:t xml:space="preserve">              Sredstva utvrđena u Razdjelu 11 Glava 117 Budžeta, pozicija «Transfer za razvoj poljoprivrede», «Transfer za deratizaciju», «Transfer za održavanje javnih površina», «Transfer za javnu rasvjetu-potrošnja», «Transfer za zbrinjavanje pasa lutalica, po Zakonu o zaštiti i dobrobiti životinja», «Transfer za troškove izvršenja rješenja, Služba za upravu poljoprivrede, vodoprivrede i komunalnih djelatnosti» «Transfer za podršku projekta zbrinjavanja otpada»  i «Transfer za obilježavanje ulica, zgrada i mostova» koriste se prema aktima koje donosi Općinski načelnik.</w:t>
      </w:r>
    </w:p>
    <w:p w:rsidR="00BC3F1D" w:rsidRDefault="00BC3F1D" w:rsidP="00BC3F1D">
      <w:pPr>
        <w:pStyle w:val="BodyTextIndent"/>
        <w:ind w:firstLine="0"/>
        <w:jc w:val="left"/>
        <w:rPr>
          <w:b/>
          <w:sz w:val="16"/>
          <w:szCs w:val="16"/>
        </w:rPr>
      </w:pPr>
    </w:p>
    <w:p w:rsidR="00BC3F1D" w:rsidRDefault="00BC3F1D" w:rsidP="00BC3F1D">
      <w:pPr>
        <w:pStyle w:val="BodyTextIndent"/>
        <w:ind w:firstLine="0"/>
        <w:jc w:val="center"/>
        <w:rPr>
          <w:b/>
        </w:rPr>
      </w:pPr>
      <w:r>
        <w:rPr>
          <w:b/>
        </w:rPr>
        <w:t>Član 36.</w:t>
      </w:r>
    </w:p>
    <w:p w:rsidR="00BC3F1D" w:rsidRDefault="00BC3F1D" w:rsidP="00BC3F1D">
      <w:pPr>
        <w:pStyle w:val="BodyTextIndent"/>
        <w:ind w:firstLine="0"/>
      </w:pPr>
      <w:r>
        <w:tab/>
        <w:t>Namjenska sredstva ostvarena po osnovu posebne naknade za zaštitu od prirodnih i drugih nesreća, koristit će se u skladu sa Zakonom o zaštiti i spašavanju ljudi i materijalnih dobara od prirodnih i drugih nesreća («Službene novine Federacije Bosne i Hercegovine», broj 39/03 i 22/06) i Odlukom o uslovima i načinu korištenja sredstava ostvarenih po osnovu posebne  naknade  za zaštitu od prirodnih i drugih nesreća («Službene novine Federacije Bosne i Hercegovine», broj 46/05) i prema aktima koje donosi Općinski načelnik.</w:t>
      </w:r>
    </w:p>
    <w:p w:rsidR="00BC3F1D" w:rsidRDefault="00BC3F1D" w:rsidP="00BC3F1D">
      <w:pPr>
        <w:pStyle w:val="BodyTextIndent"/>
        <w:ind w:firstLine="0"/>
        <w:jc w:val="center"/>
      </w:pPr>
    </w:p>
    <w:p w:rsidR="00BC3F1D" w:rsidRDefault="00BC3F1D" w:rsidP="00BC3F1D">
      <w:pPr>
        <w:pStyle w:val="BodyTextIndent"/>
        <w:ind w:firstLine="0"/>
        <w:jc w:val="center"/>
      </w:pPr>
    </w:p>
    <w:p w:rsidR="00BC3F1D" w:rsidRDefault="00BC3F1D" w:rsidP="00BC3F1D">
      <w:pPr>
        <w:pStyle w:val="BodyTextIndent"/>
        <w:ind w:firstLine="0"/>
        <w:jc w:val="center"/>
        <w:rPr>
          <w:szCs w:val="24"/>
        </w:rPr>
      </w:pPr>
      <w:r>
        <w:rPr>
          <w:b/>
        </w:rPr>
        <w:t>Član 37.</w:t>
      </w:r>
    </w:p>
    <w:p w:rsidR="00BC3F1D" w:rsidRDefault="00BC3F1D" w:rsidP="00BC3F1D">
      <w:pPr>
        <w:pStyle w:val="BodyTextIndent"/>
        <w:rPr>
          <w:szCs w:val="24"/>
        </w:rPr>
      </w:pPr>
      <w:r>
        <w:rPr>
          <w:szCs w:val="24"/>
        </w:rPr>
        <w:t xml:space="preserve">Budžetski  nadzor  je  inspekcijski  nadzor  zakonitosti,  blagovremenosti  i namjenskog  korištenja  budžetskih  sredstava  kojim  se  nalažu  mjere  za  otklanjanje utvrđenih nezakonitosti i nepravilnosti. </w:t>
      </w:r>
    </w:p>
    <w:p w:rsidR="00BC3F1D" w:rsidRDefault="00BC3F1D" w:rsidP="00BC3F1D">
      <w:pPr>
        <w:pStyle w:val="BodyTextIndent"/>
        <w:rPr>
          <w:szCs w:val="24"/>
        </w:rPr>
      </w:pPr>
      <w:r>
        <w:rPr>
          <w:szCs w:val="24"/>
        </w:rPr>
        <w:t>Budžetski  nadzor  obuhvata  nadzor  računovodstvenih,  finansijskih  i  ostalih poslovnih dokumenata subjekata nadzora.</w:t>
      </w:r>
    </w:p>
    <w:p w:rsidR="00BC3F1D" w:rsidRDefault="00BC3F1D" w:rsidP="00BC3F1D">
      <w:pPr>
        <w:pStyle w:val="BodyTextIndent"/>
        <w:rPr>
          <w:szCs w:val="24"/>
        </w:rPr>
      </w:pPr>
      <w:r>
        <w:rPr>
          <w:szCs w:val="24"/>
        </w:rPr>
        <w:t>Poslove  budžetskog  nadzora  obavljaju,  po  službenoj  dužnost,  budžetski inspektori koji su ovlašteni službenici Službe za upravu ekonomskih poslova.</w:t>
      </w:r>
    </w:p>
    <w:p w:rsidR="00BC3F1D" w:rsidRDefault="00BC3F1D" w:rsidP="00BC3F1D">
      <w:pPr>
        <w:pStyle w:val="BodyTextIndent"/>
        <w:jc w:val="center"/>
        <w:rPr>
          <w:szCs w:val="24"/>
        </w:rPr>
      </w:pPr>
    </w:p>
    <w:p w:rsidR="00BC3F1D" w:rsidRDefault="00BC3F1D" w:rsidP="00BC3F1D">
      <w:pPr>
        <w:pStyle w:val="BodyTextIndent"/>
        <w:jc w:val="center"/>
        <w:rPr>
          <w:b/>
          <w:szCs w:val="24"/>
        </w:rPr>
      </w:pPr>
      <w:r>
        <w:rPr>
          <w:b/>
          <w:szCs w:val="24"/>
        </w:rPr>
        <w:t>V - KAZNENE ODREDBE</w:t>
      </w:r>
    </w:p>
    <w:p w:rsidR="00BC3F1D" w:rsidRDefault="00BC3F1D" w:rsidP="00BC3F1D">
      <w:pPr>
        <w:pStyle w:val="BodyTextIndent"/>
        <w:jc w:val="center"/>
        <w:rPr>
          <w:b/>
          <w:sz w:val="16"/>
          <w:szCs w:val="16"/>
        </w:rPr>
      </w:pPr>
    </w:p>
    <w:p w:rsidR="00BC3F1D" w:rsidRDefault="00BC3F1D" w:rsidP="00BC3F1D">
      <w:pPr>
        <w:jc w:val="center"/>
        <w:rPr>
          <w:b/>
        </w:rPr>
      </w:pPr>
      <w:r>
        <w:rPr>
          <w:b/>
        </w:rPr>
        <w:t>Član 38.</w:t>
      </w:r>
    </w:p>
    <w:p w:rsidR="00BC3F1D" w:rsidRDefault="00BC3F1D" w:rsidP="00BC3F1D">
      <w:pPr>
        <w:pStyle w:val="BodyTextIndent"/>
        <w:rPr>
          <w:szCs w:val="24"/>
        </w:rPr>
      </w:pPr>
      <w:r>
        <w:rPr>
          <w:szCs w:val="24"/>
        </w:rPr>
        <w:t>Novčanom  kaznom  od  1.000  KM  do  3.000  KM  biti  će kažnjeno za  prekršaj odgovorno  lice  budžetskog  korisnika,  nosilac izvršne vlasti općine, nadležan za Budžet ili drugo odgovorno lice, ako:</w:t>
      </w:r>
    </w:p>
    <w:p w:rsidR="00BC3F1D" w:rsidRDefault="00BC3F1D" w:rsidP="00BC3F1D">
      <w:pPr>
        <w:pStyle w:val="BodyTextIndent"/>
        <w:rPr>
          <w:szCs w:val="24"/>
        </w:rPr>
      </w:pPr>
      <w:r>
        <w:rPr>
          <w:szCs w:val="24"/>
        </w:rPr>
        <w:t xml:space="preserve">1.  ne uspostavi i ne vodi registar budžetskih korisnika, </w:t>
      </w:r>
    </w:p>
    <w:p w:rsidR="00BC3F1D" w:rsidRDefault="00BC3F1D" w:rsidP="00BC3F1D">
      <w:pPr>
        <w:pStyle w:val="BodyTextIndent"/>
        <w:jc w:val="center"/>
      </w:pPr>
      <w:r>
        <w:rPr>
          <w:szCs w:val="24"/>
        </w:rPr>
        <w:t xml:space="preserve">2.  izradi  prijedlog  finansijskog  plana  suprotno  odredbama  </w:t>
      </w:r>
      <w:r>
        <w:t xml:space="preserve">Zakona o budžetima u  u      </w:t>
      </w:r>
    </w:p>
    <w:p w:rsidR="00BC3F1D" w:rsidRDefault="00BC3F1D" w:rsidP="00BC3F1D">
      <w:pPr>
        <w:pStyle w:val="BodyTextIndent"/>
        <w:rPr>
          <w:szCs w:val="24"/>
        </w:rPr>
      </w:pPr>
      <w:r>
        <w:t xml:space="preserve">     u Federaciji Bosne i Hercegovine</w:t>
      </w:r>
      <w:r>
        <w:rPr>
          <w:szCs w:val="24"/>
        </w:rPr>
        <w:t xml:space="preserve">,  </w:t>
      </w:r>
    </w:p>
    <w:p w:rsidR="00BC3F1D" w:rsidRDefault="00BC3F1D" w:rsidP="00BC3F1D">
      <w:pPr>
        <w:pStyle w:val="BodyTextIndent"/>
        <w:rPr>
          <w:szCs w:val="24"/>
        </w:rPr>
      </w:pPr>
      <w:r>
        <w:rPr>
          <w:szCs w:val="24"/>
        </w:rPr>
        <w:t xml:space="preserve"> 3. do 1. marta tekuće godine Službi za upravu ekonomskih poslova i poduzetništvo ne </w:t>
      </w:r>
    </w:p>
    <w:p w:rsidR="00BC3F1D" w:rsidRDefault="00BC3F1D" w:rsidP="00BC3F1D">
      <w:pPr>
        <w:pStyle w:val="BodyTextIndent"/>
        <w:rPr>
          <w:szCs w:val="24"/>
        </w:rPr>
      </w:pPr>
      <w:r>
        <w:rPr>
          <w:szCs w:val="24"/>
        </w:rPr>
        <w:t xml:space="preserve">     dostavi prijedlog prioriteta za   izradu DOB-a za narednu godinu, </w:t>
      </w:r>
    </w:p>
    <w:p w:rsidR="00BC3F1D" w:rsidRDefault="00BC3F1D" w:rsidP="00BC3F1D">
      <w:pPr>
        <w:pStyle w:val="BodyTextIndent"/>
        <w:rPr>
          <w:szCs w:val="24"/>
        </w:rPr>
      </w:pPr>
      <w:r>
        <w:rPr>
          <w:szCs w:val="24"/>
        </w:rPr>
        <w:t xml:space="preserve"> 4. do 15. augusta tekuće godine Službi za upravu ekonomskih poslova i poduzetništvo    </w:t>
      </w:r>
    </w:p>
    <w:p w:rsidR="00BC3F1D" w:rsidRDefault="00BC3F1D" w:rsidP="00BC3F1D">
      <w:pPr>
        <w:pStyle w:val="BodyTextIndent"/>
        <w:rPr>
          <w:szCs w:val="24"/>
        </w:rPr>
      </w:pPr>
      <w:r>
        <w:rPr>
          <w:szCs w:val="24"/>
        </w:rPr>
        <w:t xml:space="preserve">     ne dostavi sve budžetske zahtjeve za narednu godinu, </w:t>
      </w:r>
    </w:p>
    <w:p w:rsidR="00BC3F1D" w:rsidRDefault="00BC3F1D" w:rsidP="00BC3F1D">
      <w:pPr>
        <w:pStyle w:val="BodyTextIndent"/>
        <w:rPr>
          <w:szCs w:val="24"/>
        </w:rPr>
      </w:pPr>
      <w:r>
        <w:rPr>
          <w:szCs w:val="24"/>
        </w:rPr>
        <w:t xml:space="preserve"> 5. ne  popuni  Izjavu  o  fiskalnoj  odgovornosti  i  istu  ne  dostavi  nadležnom </w:t>
      </w:r>
    </w:p>
    <w:p w:rsidR="00BC3F1D" w:rsidRDefault="00BC3F1D" w:rsidP="00BC3F1D">
      <w:pPr>
        <w:pStyle w:val="BodyTextIndent"/>
        <w:rPr>
          <w:szCs w:val="24"/>
        </w:rPr>
      </w:pPr>
      <w:r>
        <w:rPr>
          <w:szCs w:val="24"/>
        </w:rPr>
        <w:t xml:space="preserve">      ministarstvu, </w:t>
      </w:r>
    </w:p>
    <w:p w:rsidR="00BC3F1D" w:rsidRDefault="00BC3F1D" w:rsidP="00BC3F1D">
      <w:pPr>
        <w:pStyle w:val="BodyTextIndent"/>
        <w:rPr>
          <w:szCs w:val="24"/>
        </w:rPr>
      </w:pPr>
      <w:r>
        <w:rPr>
          <w:szCs w:val="24"/>
        </w:rPr>
        <w:t xml:space="preserve">  6.  izvrši  isplatu  mjesečnih  novčanih  naknada  korisnicima  prava,  u  visini  iznad </w:t>
      </w:r>
    </w:p>
    <w:p w:rsidR="00BC3F1D" w:rsidRDefault="00BC3F1D" w:rsidP="00BC3F1D">
      <w:pPr>
        <w:pStyle w:val="BodyTextIndent"/>
        <w:rPr>
          <w:szCs w:val="24"/>
        </w:rPr>
      </w:pPr>
      <w:r>
        <w:rPr>
          <w:szCs w:val="24"/>
        </w:rPr>
        <w:t xml:space="preserve">       iznosa planiranih sredstava u budžetu za te namjene,</w:t>
      </w:r>
    </w:p>
    <w:p w:rsidR="00BC3F1D" w:rsidRDefault="00BC3F1D" w:rsidP="00BC3F1D">
      <w:pPr>
        <w:pStyle w:val="BodyTextIndent"/>
        <w:rPr>
          <w:szCs w:val="24"/>
        </w:rPr>
      </w:pPr>
      <w:r>
        <w:rPr>
          <w:szCs w:val="24"/>
        </w:rPr>
        <w:t xml:space="preserve">  7.  ne  primjenjuje  sistem  budžetskog  raĉunovodstva  na  način  propisan  ovim </w:t>
      </w:r>
    </w:p>
    <w:p w:rsidR="00BC3F1D" w:rsidRDefault="00BC3F1D" w:rsidP="00BC3F1D">
      <w:pPr>
        <w:pStyle w:val="BodyTextIndent"/>
        <w:rPr>
          <w:szCs w:val="24"/>
        </w:rPr>
      </w:pPr>
      <w:r>
        <w:rPr>
          <w:szCs w:val="24"/>
        </w:rPr>
        <w:t xml:space="preserve">       zakonom, </w:t>
      </w:r>
    </w:p>
    <w:p w:rsidR="00BC3F1D" w:rsidRDefault="00BC3F1D" w:rsidP="00BC3F1D">
      <w:pPr>
        <w:pStyle w:val="BodyTextIndent"/>
        <w:rPr>
          <w:szCs w:val="24"/>
        </w:rPr>
      </w:pPr>
      <w:r>
        <w:rPr>
          <w:szCs w:val="24"/>
        </w:rPr>
        <w:t xml:space="preserve">  8.  ne  osigura  postojanje  sistema  interne  kontrole  u  skladu  sa  međunarodnim </w:t>
      </w:r>
    </w:p>
    <w:p w:rsidR="00BC3F1D" w:rsidRDefault="00BC3F1D" w:rsidP="00BC3F1D">
      <w:pPr>
        <w:pStyle w:val="BodyTextIndent"/>
        <w:rPr>
          <w:szCs w:val="24"/>
        </w:rPr>
      </w:pPr>
      <w:r>
        <w:rPr>
          <w:szCs w:val="24"/>
        </w:rPr>
        <w:t xml:space="preserve">       standardima interne kontrole, </w:t>
      </w:r>
    </w:p>
    <w:p w:rsidR="00BC3F1D" w:rsidRDefault="00BC3F1D" w:rsidP="00BC3F1D">
      <w:pPr>
        <w:pStyle w:val="BodyTextIndent"/>
        <w:rPr>
          <w:szCs w:val="24"/>
        </w:rPr>
      </w:pPr>
      <w:r>
        <w:rPr>
          <w:szCs w:val="24"/>
        </w:rPr>
        <w:t xml:space="preserve">  9.  ne podnosi periodične finansijske izvještaje, </w:t>
      </w:r>
    </w:p>
    <w:p w:rsidR="00BC3F1D" w:rsidRDefault="00BC3F1D" w:rsidP="00BC3F1D">
      <w:pPr>
        <w:pStyle w:val="BodyTextIndent"/>
        <w:rPr>
          <w:szCs w:val="24"/>
        </w:rPr>
      </w:pPr>
      <w:r>
        <w:rPr>
          <w:szCs w:val="24"/>
        </w:rPr>
        <w:t xml:space="preserve">10.  ne podnese konsolidovani periodični izvještaj o izvršenju budžeta za prethodnu </w:t>
      </w:r>
    </w:p>
    <w:p w:rsidR="00BC3F1D" w:rsidRDefault="00BC3F1D" w:rsidP="00BC3F1D">
      <w:pPr>
        <w:pStyle w:val="BodyTextIndent"/>
        <w:rPr>
          <w:szCs w:val="24"/>
        </w:rPr>
      </w:pPr>
      <w:r>
        <w:rPr>
          <w:szCs w:val="24"/>
        </w:rPr>
        <w:t xml:space="preserve">       fiskalnu godinu, </w:t>
      </w:r>
    </w:p>
    <w:p w:rsidR="00BC3F1D" w:rsidRDefault="00BC3F1D" w:rsidP="00BC3F1D">
      <w:pPr>
        <w:pStyle w:val="BodyTextIndent"/>
        <w:rPr>
          <w:szCs w:val="24"/>
        </w:rPr>
      </w:pPr>
      <w:r>
        <w:rPr>
          <w:szCs w:val="24"/>
        </w:rPr>
        <w:lastRenderedPageBreak/>
        <w:t xml:space="preserve">11. ne podnese konsolidovani godišnji izvještaj o izvršenju budţeta za prethodnu </w:t>
      </w:r>
    </w:p>
    <w:p w:rsidR="00BC3F1D" w:rsidRDefault="00BC3F1D" w:rsidP="00BC3F1D">
      <w:pPr>
        <w:pStyle w:val="BodyTextIndent"/>
        <w:rPr>
          <w:szCs w:val="24"/>
        </w:rPr>
      </w:pPr>
      <w:r>
        <w:rPr>
          <w:szCs w:val="24"/>
        </w:rPr>
        <w:t xml:space="preserve">        fiskalnu godinu.</w:t>
      </w:r>
    </w:p>
    <w:p w:rsidR="00BC3F1D" w:rsidRDefault="00BC3F1D" w:rsidP="00BC3F1D">
      <w:pPr>
        <w:jc w:val="center"/>
        <w:rPr>
          <w:b/>
        </w:rPr>
      </w:pPr>
      <w:r>
        <w:rPr>
          <w:b/>
        </w:rPr>
        <w:t>Član 39.</w:t>
      </w:r>
    </w:p>
    <w:p w:rsidR="00BC3F1D" w:rsidRDefault="00BC3F1D" w:rsidP="00BC3F1D">
      <w:pPr>
        <w:pStyle w:val="BodyTextIndent"/>
        <w:rPr>
          <w:szCs w:val="24"/>
        </w:rPr>
      </w:pPr>
      <w:r>
        <w:rPr>
          <w:szCs w:val="24"/>
        </w:rPr>
        <w:t>Novčanom kaznom u iznosu od 2.500 KM do 3.000 KM kaznit će se za prekršaj odgovorno  lice  budžetskog  korisnika,  nosilac izvršne vlasti općine, nadležan za budžet ili drugo odgovorno lice,  ako:</w:t>
      </w:r>
    </w:p>
    <w:p w:rsidR="00BC3F1D" w:rsidRDefault="00BC3F1D" w:rsidP="00BC3F1D">
      <w:pPr>
        <w:pStyle w:val="BodyTextIndent"/>
        <w:rPr>
          <w:szCs w:val="24"/>
        </w:rPr>
      </w:pPr>
      <w:r>
        <w:rPr>
          <w:szCs w:val="24"/>
        </w:rPr>
        <w:t xml:space="preserve">  1.  odobri preuzimanje obaveza na teret  budžeta tekuće godine suprotno namjeni </w:t>
      </w:r>
    </w:p>
    <w:p w:rsidR="00BC3F1D" w:rsidRDefault="00BC3F1D" w:rsidP="00BC3F1D">
      <w:pPr>
        <w:pStyle w:val="BodyTextIndent"/>
        <w:rPr>
          <w:szCs w:val="24"/>
        </w:rPr>
      </w:pPr>
      <w:r>
        <w:rPr>
          <w:szCs w:val="24"/>
        </w:rPr>
        <w:t xml:space="preserve">       i visini utvrđenoj u posebnom dijelu budžeta, </w:t>
      </w:r>
    </w:p>
    <w:p w:rsidR="00BC3F1D" w:rsidRDefault="00BC3F1D" w:rsidP="00BC3F1D">
      <w:pPr>
        <w:pStyle w:val="BodyTextIndent"/>
        <w:rPr>
          <w:szCs w:val="24"/>
        </w:rPr>
      </w:pPr>
      <w:r>
        <w:rPr>
          <w:szCs w:val="24"/>
        </w:rPr>
        <w:t xml:space="preserve">  2.  u periodu privremenog finansiranja poveća broj zaposlenih u odnosu na stanje </w:t>
      </w:r>
    </w:p>
    <w:p w:rsidR="00BC3F1D" w:rsidRDefault="00BC3F1D" w:rsidP="00BC3F1D">
      <w:pPr>
        <w:pStyle w:val="BodyTextIndent"/>
        <w:rPr>
          <w:szCs w:val="24"/>
        </w:rPr>
      </w:pPr>
      <w:r>
        <w:rPr>
          <w:szCs w:val="24"/>
        </w:rPr>
        <w:t xml:space="preserve">       31.  decembra  prethodne  godine  ili  započne  nove  ili  proširene  programe  i </w:t>
      </w:r>
    </w:p>
    <w:p w:rsidR="00BC3F1D" w:rsidRDefault="00BC3F1D" w:rsidP="00BC3F1D">
      <w:pPr>
        <w:pStyle w:val="BodyTextIndent"/>
        <w:rPr>
          <w:szCs w:val="24"/>
        </w:rPr>
      </w:pPr>
      <w:r>
        <w:rPr>
          <w:szCs w:val="24"/>
        </w:rPr>
        <w:t xml:space="preserve">       aktivnosti, </w:t>
      </w:r>
    </w:p>
    <w:p w:rsidR="00BC3F1D" w:rsidRDefault="00BC3F1D" w:rsidP="00BC3F1D">
      <w:pPr>
        <w:pStyle w:val="BodyTextIndent"/>
        <w:rPr>
          <w:szCs w:val="24"/>
        </w:rPr>
      </w:pPr>
      <w:r>
        <w:rPr>
          <w:szCs w:val="24"/>
        </w:rPr>
        <w:t xml:space="preserve">  3.  stvori obaveze iznad iznosa  odobrenog operativnog budžeta kroz operativne </w:t>
      </w:r>
    </w:p>
    <w:p w:rsidR="00BC3F1D" w:rsidRDefault="00BC3F1D" w:rsidP="00BC3F1D">
      <w:pPr>
        <w:pStyle w:val="BodyTextIndent"/>
        <w:rPr>
          <w:szCs w:val="24"/>
        </w:rPr>
      </w:pPr>
      <w:r>
        <w:rPr>
          <w:szCs w:val="24"/>
        </w:rPr>
        <w:t xml:space="preserve">       planove za tog budžetskog korisnika,</w:t>
      </w:r>
    </w:p>
    <w:p w:rsidR="00BC3F1D" w:rsidRDefault="00BC3F1D" w:rsidP="00BC3F1D">
      <w:pPr>
        <w:pStyle w:val="BodyTextIndent"/>
      </w:pPr>
      <w:r>
        <w:rPr>
          <w:szCs w:val="24"/>
        </w:rPr>
        <w:t xml:space="preserve">  4.  postupak zaduženja provedu suprotno </w:t>
      </w:r>
      <w:r>
        <w:t xml:space="preserve">Zakonu o budžetima u Federaciji Bosne i </w:t>
      </w:r>
    </w:p>
    <w:p w:rsidR="00BC3F1D" w:rsidRDefault="00BC3F1D" w:rsidP="00BC3F1D">
      <w:pPr>
        <w:pStyle w:val="BodyTextIndent"/>
        <w:rPr>
          <w:szCs w:val="24"/>
        </w:rPr>
      </w:pPr>
      <w:r>
        <w:t xml:space="preserve">       Hercegovine</w:t>
      </w:r>
      <w:r>
        <w:rPr>
          <w:szCs w:val="24"/>
        </w:rPr>
        <w:t>,</w:t>
      </w:r>
    </w:p>
    <w:p w:rsidR="00BC3F1D" w:rsidRDefault="00BC3F1D" w:rsidP="00BC3F1D">
      <w:pPr>
        <w:pStyle w:val="BodyTextIndent"/>
        <w:rPr>
          <w:szCs w:val="24"/>
        </w:rPr>
      </w:pPr>
      <w:r>
        <w:rPr>
          <w:szCs w:val="24"/>
        </w:rPr>
        <w:t xml:space="preserve">  5.  ne omogući nesmetano vršenje budžetskog nadzora, odbije učestvovati u </w:t>
      </w:r>
    </w:p>
    <w:p w:rsidR="00BC3F1D" w:rsidRDefault="00BC3F1D" w:rsidP="00BC3F1D">
      <w:pPr>
        <w:pStyle w:val="BodyTextIndent"/>
        <w:rPr>
          <w:szCs w:val="24"/>
        </w:rPr>
      </w:pPr>
      <w:r>
        <w:rPr>
          <w:szCs w:val="24"/>
        </w:rPr>
        <w:t xml:space="preserve">       postupku nadzora ili na zahtjev inspektora budžetskog nadzora odbije dati na </w:t>
      </w:r>
    </w:p>
    <w:p w:rsidR="00BC3F1D" w:rsidRDefault="00BC3F1D" w:rsidP="00BC3F1D">
      <w:pPr>
        <w:pStyle w:val="BodyTextIndent"/>
        <w:rPr>
          <w:b/>
          <w:szCs w:val="24"/>
        </w:rPr>
      </w:pPr>
      <w:r>
        <w:rPr>
          <w:szCs w:val="24"/>
        </w:rPr>
        <w:t xml:space="preserve">       uvid svu potrebnu dokumentaciju.</w:t>
      </w:r>
    </w:p>
    <w:p w:rsidR="00BC3F1D" w:rsidRDefault="00BC3F1D" w:rsidP="00BC3F1D">
      <w:pPr>
        <w:pStyle w:val="BodyTextIndent"/>
        <w:ind w:firstLine="0"/>
        <w:rPr>
          <w:b/>
          <w:sz w:val="16"/>
          <w:szCs w:val="16"/>
        </w:rPr>
      </w:pPr>
    </w:p>
    <w:p w:rsidR="00BC3F1D" w:rsidRDefault="00BC3F1D" w:rsidP="00BC3F1D">
      <w:pPr>
        <w:pStyle w:val="BodyTextIndent"/>
        <w:ind w:firstLine="0"/>
        <w:rPr>
          <w:b/>
          <w:sz w:val="16"/>
          <w:szCs w:val="16"/>
        </w:rPr>
      </w:pPr>
    </w:p>
    <w:p w:rsidR="00BC3F1D" w:rsidRDefault="00BC3F1D" w:rsidP="00BC3F1D">
      <w:pPr>
        <w:pStyle w:val="BodyTextIndent"/>
        <w:ind w:firstLine="0"/>
        <w:jc w:val="center"/>
        <w:rPr>
          <w:b/>
        </w:rPr>
      </w:pPr>
      <w:r>
        <w:rPr>
          <w:b/>
        </w:rPr>
        <w:t>VI– ZAVRŠNA ODREDBA</w:t>
      </w:r>
    </w:p>
    <w:p w:rsidR="00BC3F1D" w:rsidRDefault="00BC3F1D" w:rsidP="00BC3F1D">
      <w:pPr>
        <w:pStyle w:val="BodyTextIndent"/>
        <w:ind w:firstLine="0"/>
        <w:rPr>
          <w:b/>
          <w:sz w:val="16"/>
          <w:szCs w:val="16"/>
        </w:rPr>
      </w:pPr>
    </w:p>
    <w:p w:rsidR="00BC3F1D" w:rsidRDefault="00BC3F1D" w:rsidP="00BC3F1D">
      <w:pPr>
        <w:pStyle w:val="BodyTextIndent"/>
        <w:ind w:firstLine="0"/>
        <w:jc w:val="center"/>
        <w:rPr>
          <w:b/>
        </w:rPr>
      </w:pPr>
      <w:r>
        <w:rPr>
          <w:b/>
        </w:rPr>
        <w:t>Član 40.</w:t>
      </w:r>
    </w:p>
    <w:p w:rsidR="00BC3F1D" w:rsidRDefault="00BC3F1D" w:rsidP="00BC3F1D">
      <w:pPr>
        <w:pStyle w:val="BodyTextIndent"/>
        <w:ind w:firstLine="0"/>
      </w:pPr>
      <w:r>
        <w:tab/>
        <w:t>Ova odluka stupa na snagu narednog dana od dana objavljivanja u «Službenom glasniku općine Zavidovići», a primjenjivat će se od 01.01.2018.godine.</w:t>
      </w:r>
    </w:p>
    <w:p w:rsidR="00BC3F1D" w:rsidRDefault="00BC3F1D" w:rsidP="00BC3F1D">
      <w:pPr>
        <w:pStyle w:val="BodyTextIndent"/>
        <w:ind w:firstLine="0"/>
        <w:jc w:val="left"/>
      </w:pPr>
    </w:p>
    <w:p w:rsidR="00BC3F1D" w:rsidRDefault="00BC3F1D" w:rsidP="00BC3F1D">
      <w:pPr>
        <w:pStyle w:val="BodyTextIndent"/>
        <w:ind w:firstLine="0"/>
        <w:jc w:val="left"/>
        <w:rPr>
          <w:sz w:val="20"/>
        </w:rPr>
      </w:pPr>
    </w:p>
    <w:p w:rsidR="00BC3F1D" w:rsidRDefault="00BC3F1D" w:rsidP="00BC3F1D">
      <w:pPr>
        <w:pStyle w:val="BodyTextIndent"/>
        <w:ind w:firstLine="0"/>
        <w:jc w:val="left"/>
        <w:rPr>
          <w:sz w:val="20"/>
        </w:rPr>
      </w:pPr>
    </w:p>
    <w:p w:rsidR="00BC3F1D" w:rsidRDefault="00BC3F1D" w:rsidP="00BC3F1D">
      <w:pPr>
        <w:pStyle w:val="BodyTextIndent"/>
        <w:ind w:firstLine="0"/>
        <w:jc w:val="left"/>
        <w:rPr>
          <w:sz w:val="20"/>
        </w:rPr>
      </w:pPr>
    </w:p>
    <w:p w:rsidR="00BC3F1D" w:rsidRDefault="00BC3F1D" w:rsidP="00BC3F1D">
      <w:pPr>
        <w:pStyle w:val="BodyTextIndent"/>
        <w:ind w:firstLine="0"/>
        <w:jc w:val="left"/>
        <w:rPr>
          <w:sz w:val="20"/>
        </w:rPr>
      </w:pPr>
    </w:p>
    <w:p w:rsidR="00BC3F1D" w:rsidRDefault="00BC3F1D" w:rsidP="00BC3F1D">
      <w:pPr>
        <w:pStyle w:val="BodyTextIndent"/>
        <w:ind w:firstLine="0"/>
        <w:jc w:val="left"/>
        <w:rPr>
          <w:sz w:val="20"/>
        </w:rPr>
      </w:pPr>
    </w:p>
    <w:p w:rsidR="00BC3F1D" w:rsidRDefault="00BC3F1D" w:rsidP="00BC3F1D">
      <w:pPr>
        <w:pStyle w:val="BodyTextIndent"/>
        <w:ind w:firstLine="0"/>
        <w:jc w:val="left"/>
        <w:rPr>
          <w:sz w:val="20"/>
        </w:rPr>
      </w:pPr>
    </w:p>
    <w:p w:rsidR="00BC3F1D" w:rsidRDefault="00BC3F1D" w:rsidP="00BC3F1D">
      <w:pPr>
        <w:ind w:left="4956" w:firstLine="708"/>
        <w:rPr>
          <w:szCs w:val="24"/>
        </w:rPr>
      </w:pPr>
      <w:r>
        <w:rPr>
          <w:szCs w:val="24"/>
        </w:rPr>
        <w:t xml:space="preserve">              PREDSJEDAVAJUĆI</w:t>
      </w:r>
    </w:p>
    <w:p w:rsidR="00BC3F1D" w:rsidRDefault="00BC3F1D" w:rsidP="00BC3F1D">
      <w:pPr>
        <w:ind w:left="4956" w:firstLine="708"/>
        <w:rPr>
          <w:szCs w:val="24"/>
        </w:rPr>
      </w:pPr>
      <w:r>
        <w:rPr>
          <w:szCs w:val="24"/>
        </w:rPr>
        <w:t xml:space="preserve">               OPĆINSKOG VIJEĆA</w:t>
      </w:r>
    </w:p>
    <w:p w:rsidR="00BC3F1D" w:rsidRDefault="00BC3F1D" w:rsidP="00BC3F1D">
      <w:pPr>
        <w:ind w:left="4956" w:firstLine="708"/>
        <w:rPr>
          <w:sz w:val="16"/>
          <w:szCs w:val="16"/>
        </w:rPr>
      </w:pPr>
    </w:p>
    <w:p w:rsidR="00BC3F1D" w:rsidRDefault="00BC3F1D" w:rsidP="00BC3F1D">
      <w:pPr>
        <w:rPr>
          <w:szCs w:val="24"/>
        </w:rPr>
      </w:pPr>
      <w:r>
        <w:rPr>
          <w:szCs w:val="24"/>
        </w:rPr>
        <w:t xml:space="preserve">                                                                                                                    Redžo Seferović                                                                       </w:t>
      </w:r>
    </w:p>
    <w:p w:rsidR="00BC3F1D" w:rsidRDefault="00BC3F1D" w:rsidP="00BC3F1D">
      <w:pPr>
        <w:rPr>
          <w:sz w:val="20"/>
        </w:rPr>
      </w:pPr>
      <w:r>
        <w:rPr>
          <w:szCs w:val="24"/>
        </w:rPr>
        <w:t xml:space="preserve"> </w:t>
      </w:r>
    </w:p>
    <w:p w:rsidR="00BC3F1D" w:rsidRDefault="00BC3F1D" w:rsidP="00BC3F1D">
      <w:pPr>
        <w:pStyle w:val="Footer"/>
        <w:jc w:val="center"/>
        <w:rPr>
          <w:sz w:val="20"/>
        </w:rPr>
      </w:pPr>
    </w:p>
    <w:p w:rsidR="00BC3F1D" w:rsidRDefault="00BC3F1D" w:rsidP="00BC3F1D">
      <w:pPr>
        <w:pStyle w:val="Footer"/>
        <w:jc w:val="center"/>
        <w:rPr>
          <w:sz w:val="20"/>
        </w:rPr>
      </w:pPr>
    </w:p>
    <w:p w:rsidR="00BC3F1D" w:rsidRDefault="00BC3F1D" w:rsidP="00BC3F1D">
      <w:pPr>
        <w:pStyle w:val="Footer"/>
        <w:jc w:val="center"/>
        <w:rPr>
          <w:sz w:val="20"/>
        </w:rPr>
      </w:pPr>
    </w:p>
    <w:p w:rsidR="00BC3F1D" w:rsidRDefault="00BC3F1D" w:rsidP="00BC3F1D">
      <w:pPr>
        <w:pStyle w:val="Footer"/>
        <w:jc w:val="center"/>
        <w:rPr>
          <w:sz w:val="20"/>
        </w:rPr>
      </w:pPr>
      <w:r>
        <w:rPr>
          <w:sz w:val="20"/>
        </w:rPr>
        <w:t>Općina Zavidovići, Ul. Safvet bega Bašagića bb. 72220 Zavidovići</w:t>
      </w:r>
    </w:p>
    <w:p w:rsidR="00BC3F1D" w:rsidRDefault="00BC3F1D" w:rsidP="00BC3F1D">
      <w:pPr>
        <w:pStyle w:val="Footer"/>
        <w:jc w:val="center"/>
        <w:rPr>
          <w:sz w:val="20"/>
        </w:rPr>
      </w:pPr>
      <w:r>
        <w:rPr>
          <w:sz w:val="20"/>
        </w:rPr>
        <w:t xml:space="preserve">tel:  032-878-314 centrala, fax: 032-868-230, </w:t>
      </w:r>
      <w:hyperlink r:id="rId7" w:history="1">
        <w:r>
          <w:rPr>
            <w:rStyle w:val="Hyperlink"/>
            <w:sz w:val="20"/>
          </w:rPr>
          <w:t>www.zavidovici.ba</w:t>
        </w:r>
      </w:hyperlink>
      <w:r>
        <w:rPr>
          <w:sz w:val="20"/>
        </w:rPr>
        <w:t xml:space="preserve">, </w:t>
      </w:r>
      <w:hyperlink r:id="rId8" w:history="1">
        <w:r>
          <w:rPr>
            <w:rStyle w:val="Hyperlink"/>
            <w:sz w:val="20"/>
          </w:rPr>
          <w:t>opzdici@bih.net.ba</w:t>
        </w:r>
      </w:hyperlink>
    </w:p>
    <w:p w:rsidR="00BC3F1D" w:rsidRDefault="00BC3F1D" w:rsidP="00BC3F1D">
      <w:pPr>
        <w:pStyle w:val="Footer"/>
        <w:jc w:val="center"/>
        <w:rPr>
          <w:sz w:val="20"/>
        </w:rPr>
      </w:pPr>
    </w:p>
    <w:p w:rsidR="00BC3F1D" w:rsidRDefault="00BC3F1D" w:rsidP="00BC3F1D">
      <w:pPr>
        <w:pStyle w:val="Footer"/>
        <w:jc w:val="center"/>
        <w:rPr>
          <w:sz w:val="18"/>
          <w:szCs w:val="18"/>
        </w:rPr>
      </w:pPr>
    </w:p>
    <w:p w:rsidR="00BC3F1D" w:rsidRDefault="00BC3F1D" w:rsidP="00BC3F1D">
      <w:pPr>
        <w:jc w:val="center"/>
        <w:rPr>
          <w:b/>
        </w:rPr>
      </w:pPr>
      <w:r>
        <w:rPr>
          <w:b/>
        </w:rPr>
        <w:t>O B R A Z L O Ž E NJ E</w:t>
      </w:r>
    </w:p>
    <w:p w:rsidR="00BC3F1D" w:rsidRDefault="00BC3F1D" w:rsidP="00BC3F1D">
      <w:pPr>
        <w:rPr>
          <w:b/>
        </w:rPr>
      </w:pPr>
    </w:p>
    <w:p w:rsidR="00BC3F1D" w:rsidRDefault="00BC3F1D" w:rsidP="00BC3F1D">
      <w:pPr>
        <w:rPr>
          <w:b/>
        </w:rPr>
      </w:pPr>
    </w:p>
    <w:p w:rsidR="00BC3F1D" w:rsidRDefault="00BC3F1D" w:rsidP="00BC3F1D">
      <w:pPr>
        <w:rPr>
          <w:b/>
        </w:rPr>
      </w:pPr>
    </w:p>
    <w:p w:rsidR="00BC3F1D" w:rsidRDefault="00BC3F1D" w:rsidP="00BC3F1D">
      <w:pPr>
        <w:rPr>
          <w:b/>
        </w:rPr>
      </w:pPr>
      <w:r>
        <w:rPr>
          <w:b/>
        </w:rPr>
        <w:t>I PRAVNI OSNOV</w:t>
      </w:r>
    </w:p>
    <w:p w:rsidR="00BC3F1D" w:rsidRDefault="00BC3F1D" w:rsidP="00BC3F1D"/>
    <w:p w:rsidR="00BC3F1D" w:rsidRDefault="00BC3F1D" w:rsidP="00BC3F1D">
      <w:pPr>
        <w:ind w:firstLine="708"/>
        <w:jc w:val="both"/>
      </w:pPr>
      <w:r>
        <w:t>Pravni osnov za donošenje Odluke sadržan je u člana 7.stav 2. a u vezi s članom 1. Zakona o budžetima u Federaciji Bosne i Hercegovine («Službene novine Federacije Bosne i Hercegovine», broj: 102/13, 9/14,  13/14, 8/15, 91/15, 102/15 i 104/16).</w:t>
      </w:r>
    </w:p>
    <w:p w:rsidR="00BC3F1D" w:rsidRDefault="00BC3F1D" w:rsidP="00BC3F1D"/>
    <w:p w:rsidR="00BC3F1D" w:rsidRDefault="00BC3F1D" w:rsidP="00BC3F1D"/>
    <w:p w:rsidR="00BC3F1D" w:rsidRDefault="00BC3F1D" w:rsidP="00BC3F1D">
      <w:pPr>
        <w:rPr>
          <w:b/>
        </w:rPr>
      </w:pPr>
      <w:r>
        <w:rPr>
          <w:b/>
        </w:rPr>
        <w:t>II OBRAZLOŽENJE POJEDINIH RJEŠENJA</w:t>
      </w:r>
    </w:p>
    <w:p w:rsidR="00BC3F1D" w:rsidRDefault="00BC3F1D" w:rsidP="00BC3F1D"/>
    <w:p w:rsidR="00BC3F1D" w:rsidRDefault="00BC3F1D" w:rsidP="00BC3F1D">
      <w:pPr>
        <w:jc w:val="both"/>
      </w:pPr>
    </w:p>
    <w:p w:rsidR="00BC3F1D" w:rsidRDefault="00BC3F1D" w:rsidP="00BC3F1D">
      <w:pPr>
        <w:ind w:firstLine="708"/>
        <w:jc w:val="both"/>
      </w:pPr>
      <w:r>
        <w:t>Odredbama ove Odluke utvrđuje se struktura prihoda i primitaka te rashoda i izdataka budžeta i njegovo izvršavanje, prava i obaveze korisnika budžetskih sredstava, ovlašćenja Općinskog načelnika i Službe za upravu ekonomskih poslova i poduzetništva u izvršavanju budžeta za tekuću godinu, kazne za neispunjenje obaveza, propisuje se visina preraspodjele rashoda, utvrđuje se način korištenja sredstava tekuće budžetske rezerve,  utvrduje se način korištenja sredstava za plaće i naknada za sve korisnike Budžeta, utvrđuje se fiskalana odgovornost, način uplate javnih prihoda, evidencija i trošenje namjenskih prihoda, regulisan je način utroška sredstava ostvarenih po osnovu posebne naknade za zaštitu od prirodnih i drugih nesreća, te nadzor nad korištenjem budžetskih sredstava i regulisane su kaznene odredbe za prekršaj odgovornih osoba.</w:t>
      </w:r>
    </w:p>
    <w:p w:rsidR="00BC3F1D" w:rsidRDefault="00BC3F1D" w:rsidP="00BC3F1D">
      <w:pPr>
        <w:pStyle w:val="BodyTextIndent"/>
        <w:ind w:firstLine="0"/>
      </w:pPr>
      <w:r>
        <w:t xml:space="preserve">          </w:t>
      </w:r>
    </w:p>
    <w:p w:rsidR="00BC3F1D" w:rsidRDefault="00BC3F1D" w:rsidP="00BC3F1D">
      <w:pPr>
        <w:rPr>
          <w:b/>
        </w:rPr>
      </w:pPr>
    </w:p>
    <w:p w:rsidR="00BC3F1D" w:rsidRDefault="00BC3F1D" w:rsidP="00BC3F1D">
      <w:pPr>
        <w:rPr>
          <w:b/>
        </w:rPr>
      </w:pPr>
    </w:p>
    <w:p w:rsidR="00BC3F1D" w:rsidRDefault="00BC3F1D" w:rsidP="00BC3F1D">
      <w:pPr>
        <w:rPr>
          <w:b/>
        </w:rPr>
      </w:pPr>
    </w:p>
    <w:p w:rsidR="00BC3F1D" w:rsidRDefault="00BC3F1D" w:rsidP="00BC3F1D">
      <w:pPr>
        <w:rPr>
          <w:b/>
        </w:rPr>
      </w:pPr>
    </w:p>
    <w:p w:rsidR="00BC3F1D" w:rsidRDefault="00BC3F1D" w:rsidP="00BC3F1D">
      <w:pPr>
        <w:jc w:val="center"/>
      </w:pPr>
      <w:r>
        <w:t xml:space="preserve">                                                                                                     OPĆINSKI NAČELNIK</w:t>
      </w:r>
    </w:p>
    <w:p w:rsidR="00BC3F1D" w:rsidRDefault="00BC3F1D" w:rsidP="00BC3F1D">
      <w:pPr>
        <w:pStyle w:val="BodyTextIndent"/>
        <w:ind w:firstLine="0"/>
      </w:pPr>
    </w:p>
    <w:p w:rsidR="00BC3F1D" w:rsidRDefault="00BC3F1D" w:rsidP="00BC3F1D">
      <w:r>
        <w:t xml:space="preserve">                                                                                                          mr.sci.  Hašim Mujanović</w:t>
      </w: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BodyTextIndent"/>
        <w:ind w:firstLine="0"/>
      </w:pPr>
    </w:p>
    <w:p w:rsidR="00BC3F1D" w:rsidRDefault="00BC3F1D" w:rsidP="00BC3F1D">
      <w:pPr>
        <w:pStyle w:val="Footer"/>
        <w:jc w:val="center"/>
        <w:rPr>
          <w:sz w:val="20"/>
        </w:rPr>
      </w:pPr>
      <w:r>
        <w:rPr>
          <w:sz w:val="20"/>
        </w:rPr>
        <w:t>Općina Zavidovići, Ul. Safvet bega Bašagića bb. 72220 Zavidovići</w:t>
      </w:r>
    </w:p>
    <w:p w:rsidR="00BC3F1D" w:rsidRDefault="00BC3F1D" w:rsidP="00BC3F1D">
      <w:pPr>
        <w:pStyle w:val="Footer"/>
        <w:jc w:val="center"/>
        <w:rPr>
          <w:sz w:val="20"/>
        </w:rPr>
      </w:pPr>
      <w:r>
        <w:rPr>
          <w:sz w:val="20"/>
        </w:rPr>
        <w:t xml:space="preserve">tel:  032-878-314 centrala, fax: 032-868-230, </w:t>
      </w:r>
      <w:hyperlink r:id="rId9" w:history="1">
        <w:r>
          <w:rPr>
            <w:rStyle w:val="Hyperlink"/>
            <w:sz w:val="20"/>
          </w:rPr>
          <w:t>www.zavidovici.ba</w:t>
        </w:r>
      </w:hyperlink>
      <w:r>
        <w:rPr>
          <w:sz w:val="20"/>
        </w:rPr>
        <w:t>,                                                                                                                                                               opzdici@bih.net.ba</w:t>
      </w:r>
    </w:p>
    <w:p w:rsidR="00BC3F1D" w:rsidRDefault="00BC3F1D" w:rsidP="00BC3F1D">
      <w:pPr>
        <w:pStyle w:val="Footer"/>
        <w:jc w:val="center"/>
        <w:rPr>
          <w:sz w:val="20"/>
        </w:rPr>
      </w:pPr>
    </w:p>
    <w:p w:rsidR="00BC3F1D" w:rsidRDefault="00BC3F1D" w:rsidP="00BC3F1D">
      <w:pPr>
        <w:pStyle w:val="Footer"/>
        <w:jc w:val="center"/>
        <w:rPr>
          <w:sz w:val="20"/>
        </w:rPr>
      </w:pPr>
    </w:p>
    <w:p w:rsidR="00B57855" w:rsidRDefault="00B57855"/>
    <w:sectPr w:rsidR="00B57855" w:rsidSect="00B57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2248"/>
    <w:multiLevelType w:val="singleLevel"/>
    <w:tmpl w:val="CD3E68CE"/>
    <w:lvl w:ilvl="0">
      <w:start w:val="1"/>
      <w:numFmt w:val="decimal"/>
      <w:lvlText w:val="%1."/>
      <w:lvlJc w:val="left"/>
      <w:pPr>
        <w:tabs>
          <w:tab w:val="num" w:pos="1065"/>
        </w:tabs>
        <w:ind w:left="1065"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F1D"/>
    <w:rsid w:val="00B57855"/>
    <w:rsid w:val="00BC3F1D"/>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1D"/>
    <w:pPr>
      <w:spacing w:after="0" w:line="240" w:lineRule="auto"/>
    </w:pPr>
    <w:rPr>
      <w:rFonts w:ascii="Times New Roman" w:eastAsia="Times New Roman" w:hAnsi="Times New Roman" w:cs="Times New Roman"/>
      <w:color w:val="000000"/>
      <w:sz w:val="24"/>
      <w:szCs w:val="20"/>
      <w:lang w:val="hr-HR" w:eastAsia="hr-HR"/>
    </w:rPr>
  </w:style>
  <w:style w:type="paragraph" w:styleId="Heading1">
    <w:name w:val="heading 1"/>
    <w:basedOn w:val="Normal"/>
    <w:next w:val="Normal"/>
    <w:link w:val="Heading1Char"/>
    <w:qFormat/>
    <w:rsid w:val="00BC3F1D"/>
    <w:pPr>
      <w:keepNext/>
      <w:jc w:val="center"/>
      <w:outlineLvl w:val="0"/>
    </w:pPr>
    <w:rPr>
      <w:b/>
      <w:bCs/>
      <w:sz w:val="28"/>
    </w:rPr>
  </w:style>
  <w:style w:type="paragraph" w:styleId="Heading2">
    <w:name w:val="heading 2"/>
    <w:basedOn w:val="Normal"/>
    <w:next w:val="Normal"/>
    <w:link w:val="Heading2Char"/>
    <w:semiHidden/>
    <w:unhideWhenUsed/>
    <w:qFormat/>
    <w:rsid w:val="00BC3F1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F1D"/>
    <w:rPr>
      <w:rFonts w:ascii="Times New Roman" w:eastAsia="Times New Roman" w:hAnsi="Times New Roman" w:cs="Times New Roman"/>
      <w:b/>
      <w:bCs/>
      <w:color w:val="000000"/>
      <w:sz w:val="28"/>
      <w:szCs w:val="20"/>
      <w:lang w:val="hr-HR" w:eastAsia="hr-HR"/>
    </w:rPr>
  </w:style>
  <w:style w:type="character" w:customStyle="1" w:styleId="Heading2Char">
    <w:name w:val="Heading 2 Char"/>
    <w:basedOn w:val="DefaultParagraphFont"/>
    <w:link w:val="Heading2"/>
    <w:semiHidden/>
    <w:rsid w:val="00BC3F1D"/>
    <w:rPr>
      <w:rFonts w:ascii="Times New Roman" w:eastAsia="Times New Roman" w:hAnsi="Times New Roman" w:cs="Times New Roman"/>
      <w:b/>
      <w:bCs/>
      <w:color w:val="000000"/>
      <w:sz w:val="24"/>
      <w:szCs w:val="20"/>
      <w:lang w:val="hr-HR" w:eastAsia="hr-HR"/>
    </w:rPr>
  </w:style>
  <w:style w:type="character" w:styleId="Hyperlink">
    <w:name w:val="Hyperlink"/>
    <w:semiHidden/>
    <w:unhideWhenUsed/>
    <w:rsid w:val="00BC3F1D"/>
    <w:rPr>
      <w:color w:val="0000FF"/>
      <w:u w:val="single"/>
    </w:rPr>
  </w:style>
  <w:style w:type="paragraph" w:styleId="Header">
    <w:name w:val="header"/>
    <w:basedOn w:val="Normal"/>
    <w:link w:val="HeaderChar"/>
    <w:uiPriority w:val="99"/>
    <w:unhideWhenUsed/>
    <w:rsid w:val="00BC3F1D"/>
    <w:pPr>
      <w:tabs>
        <w:tab w:val="center" w:pos="4536"/>
        <w:tab w:val="right" w:pos="9072"/>
      </w:tabs>
    </w:pPr>
  </w:style>
  <w:style w:type="character" w:customStyle="1" w:styleId="HeaderChar">
    <w:name w:val="Header Char"/>
    <w:basedOn w:val="DefaultParagraphFont"/>
    <w:link w:val="Header"/>
    <w:uiPriority w:val="99"/>
    <w:rsid w:val="00BC3F1D"/>
    <w:rPr>
      <w:rFonts w:ascii="Times New Roman" w:eastAsia="Times New Roman" w:hAnsi="Times New Roman" w:cs="Times New Roman"/>
      <w:color w:val="000000"/>
      <w:sz w:val="24"/>
      <w:szCs w:val="20"/>
      <w:lang w:val="hr-HR" w:eastAsia="hr-HR"/>
    </w:rPr>
  </w:style>
  <w:style w:type="paragraph" w:styleId="Footer">
    <w:name w:val="footer"/>
    <w:basedOn w:val="Normal"/>
    <w:link w:val="FooterChar"/>
    <w:uiPriority w:val="99"/>
    <w:semiHidden/>
    <w:unhideWhenUsed/>
    <w:rsid w:val="00BC3F1D"/>
    <w:pPr>
      <w:tabs>
        <w:tab w:val="center" w:pos="4536"/>
        <w:tab w:val="right" w:pos="9072"/>
      </w:tabs>
    </w:pPr>
  </w:style>
  <w:style w:type="character" w:customStyle="1" w:styleId="FooterChar">
    <w:name w:val="Footer Char"/>
    <w:basedOn w:val="DefaultParagraphFont"/>
    <w:link w:val="Footer"/>
    <w:uiPriority w:val="99"/>
    <w:semiHidden/>
    <w:rsid w:val="00BC3F1D"/>
    <w:rPr>
      <w:rFonts w:ascii="Times New Roman" w:eastAsia="Times New Roman" w:hAnsi="Times New Roman" w:cs="Times New Roman"/>
      <w:color w:val="000000"/>
      <w:sz w:val="24"/>
      <w:szCs w:val="20"/>
      <w:lang w:val="hr-HR" w:eastAsia="hr-HR"/>
    </w:rPr>
  </w:style>
  <w:style w:type="paragraph" w:styleId="BodyText">
    <w:name w:val="Body Text"/>
    <w:basedOn w:val="Normal"/>
    <w:link w:val="BodyTextChar"/>
    <w:semiHidden/>
    <w:unhideWhenUsed/>
    <w:rsid w:val="00BC3F1D"/>
    <w:pPr>
      <w:jc w:val="both"/>
    </w:pPr>
  </w:style>
  <w:style w:type="character" w:customStyle="1" w:styleId="BodyTextChar">
    <w:name w:val="Body Text Char"/>
    <w:basedOn w:val="DefaultParagraphFont"/>
    <w:link w:val="BodyText"/>
    <w:semiHidden/>
    <w:rsid w:val="00BC3F1D"/>
    <w:rPr>
      <w:rFonts w:ascii="Times New Roman" w:eastAsia="Times New Roman" w:hAnsi="Times New Roman" w:cs="Times New Roman"/>
      <w:color w:val="000000"/>
      <w:sz w:val="24"/>
      <w:szCs w:val="20"/>
      <w:lang w:val="hr-HR" w:eastAsia="hr-HR"/>
    </w:rPr>
  </w:style>
  <w:style w:type="paragraph" w:styleId="BodyTextIndent">
    <w:name w:val="Body Text Indent"/>
    <w:basedOn w:val="Normal"/>
    <w:link w:val="BodyTextIndentChar"/>
    <w:semiHidden/>
    <w:unhideWhenUsed/>
    <w:rsid w:val="00BC3F1D"/>
    <w:pPr>
      <w:ind w:firstLine="708"/>
      <w:jc w:val="both"/>
    </w:pPr>
  </w:style>
  <w:style w:type="character" w:customStyle="1" w:styleId="BodyTextIndentChar">
    <w:name w:val="Body Text Indent Char"/>
    <w:basedOn w:val="DefaultParagraphFont"/>
    <w:link w:val="BodyTextIndent"/>
    <w:semiHidden/>
    <w:rsid w:val="00BC3F1D"/>
    <w:rPr>
      <w:rFonts w:ascii="Times New Roman" w:eastAsia="Times New Roman" w:hAnsi="Times New Roman" w:cs="Times New Roman"/>
      <w:color w:val="000000"/>
      <w:sz w:val="24"/>
      <w:szCs w:val="20"/>
      <w:lang w:val="hr-HR" w:eastAsia="hr-HR"/>
    </w:rPr>
  </w:style>
  <w:style w:type="paragraph" w:styleId="BodyText2">
    <w:name w:val="Body Text 2"/>
    <w:basedOn w:val="Normal"/>
    <w:link w:val="BodyText2Char"/>
    <w:semiHidden/>
    <w:unhideWhenUsed/>
    <w:rsid w:val="00BC3F1D"/>
    <w:pPr>
      <w:jc w:val="center"/>
    </w:pPr>
  </w:style>
  <w:style w:type="character" w:customStyle="1" w:styleId="BodyText2Char">
    <w:name w:val="Body Text 2 Char"/>
    <w:basedOn w:val="DefaultParagraphFont"/>
    <w:link w:val="BodyText2"/>
    <w:semiHidden/>
    <w:rsid w:val="00BC3F1D"/>
    <w:rPr>
      <w:rFonts w:ascii="Times New Roman" w:eastAsia="Times New Roman" w:hAnsi="Times New Roman" w:cs="Times New Roman"/>
      <w:color w:val="000000"/>
      <w:sz w:val="24"/>
      <w:szCs w:val="20"/>
      <w:lang w:val="hr-HR" w:eastAsia="hr-HR"/>
    </w:rPr>
  </w:style>
</w:styles>
</file>

<file path=word/webSettings.xml><?xml version="1.0" encoding="utf-8"?>
<w:webSettings xmlns:r="http://schemas.openxmlformats.org/officeDocument/2006/relationships" xmlns:w="http://schemas.openxmlformats.org/wordprocessingml/2006/main">
  <w:divs>
    <w:div w:id="1857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zdici@bih.net.ba" TargetMode="External"/><Relationship Id="rId3" Type="http://schemas.openxmlformats.org/officeDocument/2006/relationships/settings" Target="settings.xml"/><Relationship Id="rId7" Type="http://schemas.openxmlformats.org/officeDocument/2006/relationships/hyperlink" Target="http://www.zavidovic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vidovic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4711</Words>
  <Characters>26857</Characters>
  <Application>Microsoft Office Word</Application>
  <DocSecurity>0</DocSecurity>
  <Lines>223</Lines>
  <Paragraphs>63</Paragraphs>
  <ScaleCrop>false</ScaleCrop>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2017-12-01T13:38:00Z</dcterms:created>
  <dcterms:modified xsi:type="dcterms:W3CDTF">2017-12-01T13:38:00Z</dcterms:modified>
</cp:coreProperties>
</file>