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D9" w:rsidRPr="00975FD9" w:rsidRDefault="00975FD9" w:rsidP="00975FD9">
      <w:pPr>
        <w:jc w:val="center"/>
        <w:rPr>
          <w:sz w:val="20"/>
          <w:szCs w:val="20"/>
        </w:rPr>
      </w:pPr>
      <w:r w:rsidRPr="00975FD9">
        <w:rPr>
          <w:sz w:val="20"/>
          <w:szCs w:val="20"/>
        </w:rPr>
        <w:t>-7</w:t>
      </w:r>
      <w:r w:rsidR="00177A1B">
        <w:rPr>
          <w:sz w:val="20"/>
          <w:szCs w:val="20"/>
        </w:rPr>
        <w:t>83</w:t>
      </w:r>
      <w:r w:rsidRPr="00975FD9">
        <w:rPr>
          <w:sz w:val="20"/>
          <w:szCs w:val="20"/>
        </w:rPr>
        <w:t>-</w:t>
      </w:r>
    </w:p>
    <w:tbl>
      <w:tblPr>
        <w:tblW w:w="9400" w:type="dxa"/>
        <w:tblLayout w:type="fixed"/>
        <w:tblLook w:val="04A0"/>
      </w:tblPr>
      <w:tblGrid>
        <w:gridCol w:w="4509"/>
        <w:gridCol w:w="1428"/>
        <w:gridCol w:w="3463"/>
      </w:tblGrid>
      <w:tr w:rsidR="00F64830" w:rsidRPr="00F64830" w:rsidTr="00975FD9">
        <w:trPr>
          <w:trHeight w:val="1625"/>
        </w:trPr>
        <w:tc>
          <w:tcPr>
            <w:tcW w:w="4509" w:type="dxa"/>
          </w:tcPr>
          <w:p w:rsidR="00F64830" w:rsidRPr="00F64830" w:rsidRDefault="00F64830" w:rsidP="00F64830">
            <w:pPr>
              <w:rPr>
                <w:color w:val="000000"/>
                <w:lang w:val="hr-HR" w:eastAsia="hr-HR"/>
              </w:rPr>
            </w:pPr>
            <w:r w:rsidRPr="00F64830">
              <w:t>BOSNA I HERCEGOVINA</w:t>
            </w:r>
          </w:p>
          <w:p w:rsidR="00F64830" w:rsidRPr="00F64830" w:rsidRDefault="00F64830" w:rsidP="00F64830">
            <w:r w:rsidRPr="00F64830">
              <w:t>FEDERACIJA BOSNE I HERCEGOVINE</w:t>
            </w:r>
          </w:p>
          <w:p w:rsidR="00F64830" w:rsidRPr="00F64830" w:rsidRDefault="00F64830" w:rsidP="00F64830">
            <w:pPr>
              <w:pStyle w:val="Heading1"/>
              <w:spacing w:before="0" w:after="0"/>
              <w:rPr>
                <w:rFonts w:ascii="Times New Roman" w:eastAsiaTheme="minorEastAsia" w:hAnsi="Times New Roman" w:cs="Times New Roman"/>
                <w:b w:val="0"/>
                <w:sz w:val="24"/>
                <w:szCs w:val="24"/>
              </w:rPr>
            </w:pPr>
            <w:r w:rsidRPr="00F64830">
              <w:rPr>
                <w:rFonts w:ascii="Times New Roman" w:eastAsiaTheme="minorEastAsia" w:hAnsi="Times New Roman" w:cs="Times New Roman"/>
                <w:b w:val="0"/>
                <w:sz w:val="24"/>
                <w:szCs w:val="24"/>
              </w:rPr>
              <w:t>ZENIČKO-DOBOJSKI KANTON</w:t>
            </w:r>
          </w:p>
          <w:p w:rsidR="00F64830" w:rsidRPr="00F64830" w:rsidRDefault="00F64830" w:rsidP="00F64830">
            <w:pPr>
              <w:pStyle w:val="Header"/>
              <w:rPr>
                <w:sz w:val="24"/>
                <w:szCs w:val="24"/>
                <w:lang w:val="hr-HR"/>
              </w:rPr>
            </w:pPr>
            <w:r w:rsidRPr="00F64830">
              <w:rPr>
                <w:sz w:val="24"/>
                <w:szCs w:val="24"/>
              </w:rPr>
              <w:t>OP</w:t>
            </w:r>
            <w:r w:rsidRPr="00F64830">
              <w:rPr>
                <w:sz w:val="24"/>
                <w:szCs w:val="24"/>
                <w:lang w:val="hr-HR"/>
              </w:rPr>
              <w:t>Ć</w:t>
            </w:r>
            <w:r w:rsidRPr="00F64830">
              <w:rPr>
                <w:sz w:val="24"/>
                <w:szCs w:val="24"/>
              </w:rPr>
              <w:t>INA</w:t>
            </w:r>
            <w:r w:rsidRPr="00F64830">
              <w:rPr>
                <w:sz w:val="24"/>
                <w:szCs w:val="24"/>
                <w:lang w:val="hr-HR"/>
              </w:rPr>
              <w:t xml:space="preserve"> ZAVIDOVIĆI</w:t>
            </w:r>
          </w:p>
          <w:p w:rsidR="00F64830" w:rsidRPr="00F64830" w:rsidRDefault="00F64830" w:rsidP="00F64830">
            <w:pPr>
              <w:pStyle w:val="Header"/>
              <w:rPr>
                <w:sz w:val="24"/>
                <w:szCs w:val="24"/>
                <w:lang w:val="hr-HR"/>
              </w:rPr>
            </w:pPr>
            <w:r w:rsidRPr="00F64830">
              <w:rPr>
                <w:sz w:val="24"/>
                <w:szCs w:val="24"/>
              </w:rPr>
              <w:t>OP</w:t>
            </w:r>
            <w:r w:rsidRPr="00F64830">
              <w:rPr>
                <w:sz w:val="24"/>
                <w:szCs w:val="24"/>
                <w:lang w:val="hr-HR"/>
              </w:rPr>
              <w:t>Ć</w:t>
            </w:r>
            <w:r w:rsidRPr="00F64830">
              <w:rPr>
                <w:sz w:val="24"/>
                <w:szCs w:val="24"/>
              </w:rPr>
              <w:t>INSKO VIJEĆE</w:t>
            </w:r>
          </w:p>
          <w:p w:rsidR="00F64830" w:rsidRPr="00F64830" w:rsidRDefault="00F64830" w:rsidP="00F64830">
            <w:pPr>
              <w:pStyle w:val="Header"/>
              <w:rPr>
                <w:b/>
                <w:sz w:val="24"/>
                <w:szCs w:val="24"/>
                <w:lang w:val="hr-HR" w:eastAsia="hr-HR"/>
              </w:rPr>
            </w:pPr>
          </w:p>
        </w:tc>
        <w:tc>
          <w:tcPr>
            <w:tcW w:w="1428" w:type="dxa"/>
            <w:hideMark/>
          </w:tcPr>
          <w:p w:rsidR="00F64830" w:rsidRPr="00F64830" w:rsidRDefault="00F64830" w:rsidP="00F64830">
            <w:pPr>
              <w:rPr>
                <w:b/>
                <w:color w:val="000000"/>
                <w:lang w:val="hr-HR" w:eastAsia="hr-HR"/>
              </w:rPr>
            </w:pPr>
            <w:r w:rsidRPr="00F64830">
              <w:rPr>
                <w:color w:val="000000"/>
                <w:lang w:val="bs-Latn-BA" w:eastAsia="hr-HR"/>
              </w:rPr>
              <w:object w:dxaOrig="262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in" o:ole="" fillcolor="window">
                  <v:imagedata r:id="rId8" o:title=""/>
                </v:shape>
                <o:OLEObject Type="Embed" ProgID="CorelDRAW.Graphic.13" ShapeID="_x0000_i1025" DrawAspect="Content" ObjectID="_1568446967" r:id="rId9"/>
              </w:object>
            </w:r>
          </w:p>
        </w:tc>
        <w:tc>
          <w:tcPr>
            <w:tcW w:w="3463" w:type="dxa"/>
          </w:tcPr>
          <w:p w:rsidR="00F64830" w:rsidRPr="00F64830" w:rsidRDefault="00F64830" w:rsidP="00F64830">
            <w:pPr>
              <w:rPr>
                <w:b/>
                <w:color w:val="000000"/>
                <w:lang w:val="hr-HR" w:eastAsia="hr-HR"/>
              </w:rPr>
            </w:pPr>
          </w:p>
          <w:p w:rsidR="00F64830" w:rsidRPr="00F64830" w:rsidRDefault="00F64830" w:rsidP="00F64830">
            <w:pPr>
              <w:rPr>
                <w:b/>
              </w:rPr>
            </w:pPr>
          </w:p>
          <w:p w:rsidR="00F64830" w:rsidRPr="00F64830" w:rsidRDefault="00F64830" w:rsidP="00F64830">
            <w:pPr>
              <w:rPr>
                <w:b/>
              </w:rPr>
            </w:pPr>
          </w:p>
          <w:p w:rsidR="00F64830" w:rsidRPr="00F64830" w:rsidRDefault="00F64830" w:rsidP="00F64830">
            <w:pPr>
              <w:rPr>
                <w:b/>
              </w:rPr>
            </w:pPr>
          </w:p>
          <w:p w:rsidR="00F64830" w:rsidRPr="00F64830" w:rsidRDefault="00F64830" w:rsidP="00F64830">
            <w:pPr>
              <w:rPr>
                <w:b/>
              </w:rPr>
            </w:pPr>
          </w:p>
          <w:p w:rsidR="00F64830" w:rsidRPr="00F64830" w:rsidRDefault="00F64830" w:rsidP="00F64830">
            <w:pPr>
              <w:pStyle w:val="Header"/>
              <w:rPr>
                <w:b/>
                <w:sz w:val="24"/>
                <w:szCs w:val="24"/>
                <w:lang w:val="hr-HR" w:eastAsia="hr-HR"/>
              </w:rPr>
            </w:pPr>
          </w:p>
        </w:tc>
      </w:tr>
    </w:tbl>
    <w:p w:rsidR="004877BC" w:rsidRDefault="004877BC" w:rsidP="004877BC">
      <w:pPr>
        <w:jc w:val="both"/>
      </w:pPr>
      <w:r w:rsidRPr="004877BC">
        <w:rPr>
          <w:lang w:val="hr-HR"/>
        </w:rPr>
        <w:t>Broj:</w:t>
      </w:r>
      <w:r>
        <w:t xml:space="preserve"> 03-14-7-260/17</w:t>
      </w:r>
    </w:p>
    <w:p w:rsidR="004877BC" w:rsidRDefault="004877BC" w:rsidP="004877BC">
      <w:pPr>
        <w:jc w:val="both"/>
      </w:pPr>
      <w:r>
        <w:t>Dana: 29.06.2017. godine</w:t>
      </w:r>
    </w:p>
    <w:p w:rsidR="004877BC" w:rsidRDefault="004877BC" w:rsidP="004877BC"/>
    <w:p w:rsidR="00C65135" w:rsidRDefault="00575863" w:rsidP="00F64830">
      <w:pPr>
        <w:spacing w:before="240" w:after="240"/>
        <w:rPr>
          <w:b/>
          <w:lang w:val="hr-HR"/>
        </w:rPr>
      </w:pPr>
      <w:r w:rsidRPr="00575863">
        <w:rPr>
          <w:b/>
          <w:lang w:val="hr-HR"/>
        </w:rPr>
        <w:t xml:space="preserve">     </w:t>
      </w:r>
      <w:r w:rsidR="00A131DC">
        <w:rPr>
          <w:b/>
          <w:lang w:val="hr-HR"/>
        </w:rPr>
        <w:t xml:space="preserve"> </w:t>
      </w:r>
    </w:p>
    <w:p w:rsidR="00B6443F" w:rsidRPr="00575863" w:rsidRDefault="00B6443F">
      <w:pPr>
        <w:rPr>
          <w:lang w:val="hr-HR"/>
        </w:rPr>
      </w:pPr>
    </w:p>
    <w:p w:rsidR="00B6443F" w:rsidRPr="00575863" w:rsidRDefault="00B6443F">
      <w:pPr>
        <w:rPr>
          <w:lang w:val="hr-HR"/>
        </w:rPr>
      </w:pPr>
    </w:p>
    <w:p w:rsidR="00B6443F" w:rsidRPr="00575863" w:rsidRDefault="00B6443F">
      <w:pPr>
        <w:rPr>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B6443F" w:rsidRPr="00575863" w:rsidRDefault="00B6443F">
      <w:pPr>
        <w:jc w:val="center"/>
        <w:rPr>
          <w:b/>
          <w:sz w:val="32"/>
          <w:szCs w:val="32"/>
          <w:lang w:val="hr-HR"/>
        </w:rPr>
      </w:pPr>
      <w:r w:rsidRPr="00575863">
        <w:rPr>
          <w:b/>
          <w:sz w:val="32"/>
          <w:szCs w:val="32"/>
          <w:lang w:val="hr-HR"/>
        </w:rPr>
        <w:t>DOKUMENT OKVIRNOG BUDŽETA</w:t>
      </w:r>
    </w:p>
    <w:p w:rsidR="00B6443F" w:rsidRPr="00575863" w:rsidRDefault="005C5222">
      <w:pPr>
        <w:jc w:val="center"/>
        <w:rPr>
          <w:b/>
          <w:sz w:val="32"/>
          <w:szCs w:val="32"/>
          <w:lang w:val="hr-HR"/>
        </w:rPr>
      </w:pPr>
      <w:r>
        <w:rPr>
          <w:b/>
          <w:sz w:val="32"/>
          <w:szCs w:val="32"/>
          <w:lang w:val="hr-HR"/>
        </w:rPr>
        <w:t>OPĆINE ZAVIDOVIĆI</w:t>
      </w:r>
      <w:r w:rsidR="00B6443F" w:rsidRPr="00575863">
        <w:rPr>
          <w:b/>
          <w:sz w:val="32"/>
          <w:szCs w:val="32"/>
          <w:lang w:val="hr-HR"/>
        </w:rPr>
        <w:t xml:space="preserve"> ZA PERIOD</w:t>
      </w:r>
    </w:p>
    <w:p w:rsidR="00B6443F" w:rsidRPr="00575863" w:rsidRDefault="006F1D28">
      <w:pPr>
        <w:jc w:val="center"/>
        <w:rPr>
          <w:b/>
          <w:sz w:val="32"/>
          <w:szCs w:val="32"/>
          <w:lang w:val="hr-HR"/>
        </w:rPr>
      </w:pPr>
      <w:r>
        <w:rPr>
          <w:b/>
          <w:sz w:val="32"/>
          <w:szCs w:val="32"/>
          <w:lang w:val="hr-HR"/>
        </w:rPr>
        <w:t>2018. -  2020</w:t>
      </w:r>
      <w:r w:rsidR="00D06DD9">
        <w:rPr>
          <w:b/>
          <w:sz w:val="32"/>
          <w:szCs w:val="32"/>
          <w:lang w:val="hr-HR"/>
        </w:rPr>
        <w:t>. GODINE</w:t>
      </w: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B6443F" w:rsidRPr="00575863" w:rsidRDefault="00B6443F">
      <w:pPr>
        <w:jc w:val="center"/>
        <w:rPr>
          <w:b/>
          <w:sz w:val="32"/>
          <w:szCs w:val="32"/>
          <w:lang w:val="hr-HR"/>
        </w:rPr>
      </w:pPr>
    </w:p>
    <w:p w:rsidR="001A0BBE" w:rsidRDefault="001A0BBE">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975FD9" w:rsidRDefault="00975FD9">
      <w:pPr>
        <w:jc w:val="center"/>
        <w:rPr>
          <w:b/>
          <w:sz w:val="32"/>
          <w:szCs w:val="32"/>
          <w:lang w:val="hr-HR"/>
        </w:rPr>
      </w:pPr>
    </w:p>
    <w:p w:rsidR="001A0BBE" w:rsidRDefault="001A0BBE">
      <w:pPr>
        <w:jc w:val="center"/>
        <w:rPr>
          <w:b/>
          <w:sz w:val="32"/>
          <w:szCs w:val="32"/>
          <w:lang w:val="hr-HR"/>
        </w:rPr>
      </w:pPr>
    </w:p>
    <w:p w:rsidR="00B6443F" w:rsidRDefault="005C5222" w:rsidP="004877BC">
      <w:pPr>
        <w:rPr>
          <w:b/>
          <w:lang w:val="hr-HR"/>
        </w:rPr>
      </w:pPr>
      <w:r>
        <w:rPr>
          <w:b/>
          <w:lang w:val="hr-HR"/>
        </w:rPr>
        <w:t>Zavidovići</w:t>
      </w:r>
      <w:r w:rsidR="00B6443F" w:rsidRPr="00575863">
        <w:rPr>
          <w:b/>
          <w:lang w:val="hr-HR"/>
        </w:rPr>
        <w:t xml:space="preserve">, </w:t>
      </w:r>
      <w:r w:rsidR="00653F99">
        <w:rPr>
          <w:b/>
          <w:lang w:val="hr-HR"/>
        </w:rPr>
        <w:t>juni 2017</w:t>
      </w:r>
      <w:r w:rsidR="00B6443F" w:rsidRPr="00575863">
        <w:rPr>
          <w:b/>
          <w:lang w:val="hr-HR"/>
        </w:rPr>
        <w:t xml:space="preserve">. </w:t>
      </w:r>
      <w:r w:rsidR="004877BC">
        <w:rPr>
          <w:b/>
          <w:lang w:val="hr-HR"/>
        </w:rPr>
        <w:t>g</w:t>
      </w:r>
      <w:r w:rsidR="00B6443F" w:rsidRPr="00575863">
        <w:rPr>
          <w:b/>
          <w:lang w:val="hr-HR"/>
        </w:rPr>
        <w:t>odine</w:t>
      </w:r>
    </w:p>
    <w:p w:rsidR="001A0BBE" w:rsidRDefault="001A0BBE">
      <w:pPr>
        <w:jc w:val="center"/>
        <w:rPr>
          <w:b/>
          <w:lang w:val="hr-HR"/>
        </w:rPr>
      </w:pPr>
    </w:p>
    <w:p w:rsidR="001A0BBE" w:rsidRDefault="001A0BBE">
      <w:pPr>
        <w:jc w:val="center"/>
        <w:rPr>
          <w:b/>
          <w:lang w:val="hr-HR"/>
        </w:rPr>
      </w:pPr>
    </w:p>
    <w:p w:rsidR="00B6443F" w:rsidRPr="00575863" w:rsidRDefault="00975FD9">
      <w:pPr>
        <w:jc w:val="center"/>
        <w:rPr>
          <w:b/>
          <w:sz w:val="32"/>
          <w:szCs w:val="32"/>
          <w:lang w:val="hr-HR"/>
        </w:rPr>
      </w:pPr>
      <w:r w:rsidRPr="00975FD9">
        <w:rPr>
          <w:sz w:val="20"/>
          <w:szCs w:val="20"/>
          <w:lang w:val="hr-HR"/>
        </w:rPr>
        <w:lastRenderedPageBreak/>
        <w:t>-7</w:t>
      </w:r>
      <w:r w:rsidR="0043550B">
        <w:rPr>
          <w:sz w:val="20"/>
          <w:szCs w:val="20"/>
          <w:lang w:val="hr-HR"/>
        </w:rPr>
        <w:t>84</w:t>
      </w:r>
      <w:r w:rsidRPr="00975FD9">
        <w:rPr>
          <w:sz w:val="20"/>
          <w:szCs w:val="20"/>
          <w:lang w:val="hr-HR"/>
        </w:rPr>
        <w:t>-</w:t>
      </w:r>
    </w:p>
    <w:p w:rsidR="00B6443F" w:rsidRPr="00335441" w:rsidRDefault="00B6443F">
      <w:pPr>
        <w:rPr>
          <w:b/>
          <w:lang w:val="hr-HR"/>
        </w:rPr>
      </w:pPr>
      <w:r w:rsidRPr="00335441">
        <w:rPr>
          <w:b/>
          <w:lang w:val="hr-HR"/>
        </w:rPr>
        <w:t>SADRŽAJ</w:t>
      </w:r>
    </w:p>
    <w:p w:rsidR="00B6443F" w:rsidRPr="00575863" w:rsidRDefault="00B6443F">
      <w:pPr>
        <w:rPr>
          <w:b/>
          <w:lang w:val="hr-HR"/>
        </w:rPr>
      </w:pPr>
    </w:p>
    <w:p w:rsidR="00B6443F" w:rsidRPr="00575863" w:rsidRDefault="00B6443F">
      <w:pPr>
        <w:rPr>
          <w:b/>
          <w:lang w:val="hr-HR"/>
        </w:rPr>
      </w:pPr>
    </w:p>
    <w:p w:rsidR="00B6443F" w:rsidRPr="00575863" w:rsidRDefault="00335441">
      <w:pPr>
        <w:rPr>
          <w:b/>
          <w:lang w:val="hr-HR"/>
        </w:rPr>
      </w:pPr>
      <w:r>
        <w:rPr>
          <w:b/>
          <w:lang w:val="hr-HR"/>
        </w:rPr>
        <w:t xml:space="preserve">DIO PRVI - </w:t>
      </w:r>
      <w:r w:rsidR="00F934C1">
        <w:rPr>
          <w:b/>
          <w:lang w:val="hr-HR"/>
        </w:rPr>
        <w:t xml:space="preserve">UVOD </w:t>
      </w:r>
    </w:p>
    <w:p w:rsidR="00F934C1" w:rsidRDefault="00F934C1">
      <w:pPr>
        <w:rPr>
          <w:b/>
          <w:lang w:val="hr-HR"/>
        </w:rPr>
      </w:pPr>
    </w:p>
    <w:p w:rsidR="00575863" w:rsidRDefault="00575863">
      <w:pPr>
        <w:rPr>
          <w:b/>
          <w:lang w:val="hr-HR"/>
        </w:rPr>
      </w:pPr>
    </w:p>
    <w:p w:rsidR="00F934C1" w:rsidRDefault="00F934C1">
      <w:pPr>
        <w:rPr>
          <w:b/>
          <w:lang w:val="hr-HR"/>
        </w:rPr>
      </w:pPr>
      <w:r>
        <w:rPr>
          <w:b/>
          <w:lang w:val="hr-HR"/>
        </w:rPr>
        <w:t>DIO DRUGI</w:t>
      </w:r>
      <w:r w:rsidR="00BC6078">
        <w:rPr>
          <w:b/>
          <w:lang w:val="hr-HR"/>
        </w:rPr>
        <w:t xml:space="preserve"> - </w:t>
      </w:r>
      <w:r>
        <w:rPr>
          <w:b/>
          <w:lang w:val="hr-HR"/>
        </w:rPr>
        <w:t>PRETPOSTAVKE I PROGNOZE</w:t>
      </w:r>
    </w:p>
    <w:p w:rsidR="00F934C1" w:rsidRPr="00575863" w:rsidRDefault="00F934C1">
      <w:pPr>
        <w:rPr>
          <w:b/>
          <w:lang w:val="hr-HR"/>
        </w:rPr>
      </w:pPr>
    </w:p>
    <w:p w:rsidR="00144CE9" w:rsidRPr="00913B69" w:rsidRDefault="00E1047E" w:rsidP="00E1047E">
      <w:pPr>
        <w:ind w:left="720"/>
        <w:rPr>
          <w:b/>
          <w:lang w:val="hr-HR"/>
        </w:rPr>
      </w:pPr>
      <w:r>
        <w:rPr>
          <w:b/>
          <w:lang w:val="hr-HR"/>
        </w:rPr>
        <w:t xml:space="preserve">POGLAVLJE </w:t>
      </w:r>
      <w:r w:rsidR="00335441">
        <w:rPr>
          <w:b/>
          <w:lang w:val="hr-HR"/>
        </w:rPr>
        <w:t>I.</w:t>
      </w:r>
      <w:r w:rsidR="00FE6B75">
        <w:rPr>
          <w:b/>
          <w:lang w:val="hr-HR"/>
        </w:rPr>
        <w:t xml:space="preserve"> </w:t>
      </w:r>
      <w:r>
        <w:rPr>
          <w:b/>
          <w:lang w:val="hr-HR"/>
        </w:rPr>
        <w:t xml:space="preserve"> </w:t>
      </w:r>
      <w:r w:rsidR="00335441">
        <w:rPr>
          <w:b/>
          <w:lang w:val="hr-HR"/>
        </w:rPr>
        <w:t xml:space="preserve">SREDNJOROČNE MAKROEKONOMSKE </w:t>
      </w:r>
      <w:r w:rsidR="00144CE9" w:rsidRPr="00913B69">
        <w:rPr>
          <w:b/>
          <w:lang w:val="hr-HR"/>
        </w:rPr>
        <w:t xml:space="preserve">PRETPOSTAVKE I PROGNOZE </w:t>
      </w:r>
    </w:p>
    <w:p w:rsidR="00144CE9" w:rsidRPr="00A12636" w:rsidRDefault="00335441" w:rsidP="00144CE9">
      <w:pPr>
        <w:ind w:left="720" w:firstLine="720"/>
        <w:jc w:val="both"/>
        <w:rPr>
          <w:lang w:val="pl-PL"/>
        </w:rPr>
      </w:pPr>
      <w:r>
        <w:rPr>
          <w:lang w:val="pl-PL"/>
        </w:rPr>
        <w:t>Odjeljak A</w:t>
      </w:r>
      <w:r w:rsidR="00144CE9" w:rsidRPr="00A12636">
        <w:rPr>
          <w:lang w:val="pl-PL"/>
        </w:rPr>
        <w:t xml:space="preserve">. </w:t>
      </w:r>
      <w:r w:rsidR="00EF700F">
        <w:rPr>
          <w:iCs/>
          <w:lang w:val="bs-Latn-BA"/>
        </w:rPr>
        <w:t>Događaji iz proteklih godina</w:t>
      </w:r>
      <w:r w:rsidR="00144CE9" w:rsidRPr="00A12636">
        <w:rPr>
          <w:lang w:val="pl-PL"/>
        </w:rPr>
        <w:t xml:space="preserve"> </w:t>
      </w:r>
    </w:p>
    <w:p w:rsidR="00144CE9" w:rsidRPr="00A12636" w:rsidRDefault="00335441" w:rsidP="00144CE9">
      <w:pPr>
        <w:ind w:left="720" w:firstLine="720"/>
        <w:jc w:val="both"/>
        <w:rPr>
          <w:lang w:val="bs-Latn-BA"/>
        </w:rPr>
      </w:pPr>
      <w:r>
        <w:rPr>
          <w:lang w:val="bs-Latn-BA"/>
        </w:rPr>
        <w:t>Odjeljak B</w:t>
      </w:r>
      <w:r w:rsidR="00144CE9" w:rsidRPr="00A12636">
        <w:rPr>
          <w:lang w:val="bs-Latn-BA"/>
        </w:rPr>
        <w:t xml:space="preserve">. </w:t>
      </w:r>
      <w:r w:rsidR="005F3FDC">
        <w:rPr>
          <w:lang w:val="bs-Latn-BA"/>
        </w:rPr>
        <w:t>Trenutno stanje u Bosni i Hercegovini</w:t>
      </w:r>
    </w:p>
    <w:p w:rsidR="00144CE9" w:rsidRPr="00A12636" w:rsidRDefault="00144CE9" w:rsidP="00144CE9">
      <w:pPr>
        <w:ind w:left="1440"/>
        <w:jc w:val="both"/>
        <w:rPr>
          <w:bCs/>
          <w:color w:val="000000"/>
          <w:lang w:val="bs-Latn-BA"/>
        </w:rPr>
      </w:pPr>
      <w:r w:rsidRPr="00A12636">
        <w:rPr>
          <w:lang w:val="pl-PL"/>
        </w:rPr>
        <w:t>Odjelj</w:t>
      </w:r>
      <w:r w:rsidR="00590EDA">
        <w:rPr>
          <w:lang w:val="pl-PL"/>
        </w:rPr>
        <w:t>ak C</w:t>
      </w:r>
      <w:r w:rsidRPr="00A12636">
        <w:rPr>
          <w:lang w:val="pl-PL"/>
        </w:rPr>
        <w:t>.</w:t>
      </w:r>
      <w:r w:rsidR="0082654C" w:rsidRPr="00A12636">
        <w:rPr>
          <w:lang w:val="pl-PL"/>
        </w:rPr>
        <w:t xml:space="preserve"> Projekcije bru</w:t>
      </w:r>
      <w:r w:rsidR="009753D0">
        <w:rPr>
          <w:lang w:val="pl-PL"/>
        </w:rPr>
        <w:t>to društ</w:t>
      </w:r>
      <w:r w:rsidR="0082654C" w:rsidRPr="00A12636">
        <w:rPr>
          <w:lang w:val="pl-PL"/>
        </w:rPr>
        <w:t>v</w:t>
      </w:r>
      <w:r w:rsidR="009753D0">
        <w:rPr>
          <w:lang w:val="pl-PL"/>
        </w:rPr>
        <w:t>e</w:t>
      </w:r>
      <w:r w:rsidR="0082654C" w:rsidRPr="00A12636">
        <w:rPr>
          <w:lang w:val="pl-PL"/>
        </w:rPr>
        <w:t>nog proizvoda (BDP)</w:t>
      </w:r>
    </w:p>
    <w:p w:rsidR="00144CE9" w:rsidRPr="00A12636" w:rsidRDefault="00590EDA" w:rsidP="00144CE9">
      <w:pPr>
        <w:ind w:left="720" w:firstLine="720"/>
        <w:jc w:val="both"/>
        <w:rPr>
          <w:lang w:val="pl-PL"/>
        </w:rPr>
      </w:pPr>
      <w:r>
        <w:rPr>
          <w:lang w:val="pl-PL"/>
        </w:rPr>
        <w:t>Odjeljak D</w:t>
      </w:r>
      <w:r w:rsidR="00144CE9" w:rsidRPr="00A12636">
        <w:rPr>
          <w:lang w:val="pl-PL"/>
        </w:rPr>
        <w:t xml:space="preserve">. </w:t>
      </w:r>
      <w:r w:rsidR="0082654C" w:rsidRPr="00A12636">
        <w:rPr>
          <w:lang w:val="pl-PL"/>
        </w:rPr>
        <w:t>Realni sektor</w:t>
      </w:r>
    </w:p>
    <w:p w:rsidR="00144CE9" w:rsidRDefault="00144CE9" w:rsidP="00144CE9">
      <w:pPr>
        <w:jc w:val="both"/>
        <w:rPr>
          <w:b/>
          <w:lang w:val="bs-Latn-BA"/>
        </w:rPr>
      </w:pPr>
    </w:p>
    <w:p w:rsidR="00144CE9" w:rsidRDefault="00DB3EA7" w:rsidP="00144CE9">
      <w:pPr>
        <w:jc w:val="both"/>
        <w:rPr>
          <w:b/>
          <w:lang w:val="bs-Latn-BA"/>
        </w:rPr>
      </w:pPr>
      <w:r>
        <w:rPr>
          <w:b/>
          <w:lang w:val="bs-Latn-BA"/>
        </w:rPr>
        <w:t>DIO TREĆI</w:t>
      </w:r>
      <w:r w:rsidR="00BC6078">
        <w:rPr>
          <w:b/>
          <w:lang w:val="bs-Latn-BA"/>
        </w:rPr>
        <w:t xml:space="preserve"> - </w:t>
      </w:r>
      <w:r w:rsidR="00144CE9" w:rsidRPr="00425A55">
        <w:rPr>
          <w:b/>
          <w:lang w:val="bs-Latn-BA"/>
        </w:rPr>
        <w:t>FISKALNE PRETPOSTAVKE I PROGNOZE</w:t>
      </w:r>
    </w:p>
    <w:p w:rsidR="00D62D7E" w:rsidRDefault="00D62D7E" w:rsidP="00144CE9">
      <w:pPr>
        <w:jc w:val="both"/>
        <w:rPr>
          <w:b/>
          <w:lang w:val="bs-Latn-BA"/>
        </w:rPr>
      </w:pPr>
    </w:p>
    <w:p w:rsidR="00144CE9" w:rsidRDefault="00144CE9" w:rsidP="00144CE9">
      <w:pPr>
        <w:ind w:firstLine="720"/>
        <w:jc w:val="both"/>
        <w:rPr>
          <w:b/>
          <w:lang w:val="bs-Latn-BA"/>
        </w:rPr>
      </w:pPr>
      <w:r>
        <w:rPr>
          <w:b/>
          <w:lang w:val="bs-Latn-BA"/>
        </w:rPr>
        <w:t>POGLAVLJE I. FISKALNE PRETPOSTAVKE</w:t>
      </w:r>
    </w:p>
    <w:p w:rsidR="00144CE9" w:rsidRPr="00A12636" w:rsidRDefault="002F6350" w:rsidP="00144CE9">
      <w:pPr>
        <w:pStyle w:val="ListParagraph"/>
        <w:spacing w:after="0" w:line="240" w:lineRule="auto"/>
        <w:ind w:left="1440"/>
        <w:contextualSpacing w:val="0"/>
        <w:jc w:val="both"/>
        <w:rPr>
          <w:rFonts w:ascii="Times New Roman" w:hAnsi="Times New Roman"/>
          <w:bCs/>
          <w:sz w:val="24"/>
          <w:szCs w:val="24"/>
          <w:lang w:val="hr-HR"/>
        </w:rPr>
      </w:pPr>
      <w:r>
        <w:rPr>
          <w:rFonts w:ascii="Times New Roman" w:eastAsia="Times New Roman" w:hAnsi="Times New Roman"/>
          <w:sz w:val="24"/>
          <w:szCs w:val="24"/>
          <w:lang w:val="hr-HR"/>
        </w:rPr>
        <w:t xml:space="preserve">Odjeljak </w:t>
      </w:r>
      <w:r w:rsidR="00335441">
        <w:rPr>
          <w:rFonts w:ascii="Times New Roman" w:eastAsia="Times New Roman" w:hAnsi="Times New Roman"/>
          <w:sz w:val="24"/>
          <w:szCs w:val="24"/>
          <w:lang w:val="hr-HR"/>
        </w:rPr>
        <w:t>A</w:t>
      </w:r>
      <w:r w:rsidR="00144CE9" w:rsidRPr="00A12636">
        <w:rPr>
          <w:rFonts w:ascii="Times New Roman" w:eastAsia="Times New Roman" w:hAnsi="Times New Roman"/>
          <w:sz w:val="24"/>
          <w:szCs w:val="24"/>
          <w:lang w:val="hr-HR"/>
        </w:rPr>
        <w:t xml:space="preserve">. </w:t>
      </w:r>
      <w:r w:rsidR="00144CE9" w:rsidRPr="00A12636">
        <w:rPr>
          <w:rFonts w:ascii="Times New Roman" w:hAnsi="Times New Roman"/>
          <w:bCs/>
          <w:sz w:val="24"/>
          <w:szCs w:val="24"/>
          <w:lang w:val="hr-HR"/>
        </w:rPr>
        <w:t>Projekcije prihoda od indirektnih poreza na nivou Bosne i Hercegovine</w:t>
      </w:r>
    </w:p>
    <w:p w:rsidR="00144CE9" w:rsidRPr="00A12636" w:rsidRDefault="00335441" w:rsidP="00144CE9">
      <w:pPr>
        <w:pStyle w:val="ListParagraph"/>
        <w:spacing w:after="0" w:line="240" w:lineRule="auto"/>
        <w:ind w:firstLine="720"/>
        <w:contextualSpacing w:val="0"/>
        <w:jc w:val="both"/>
        <w:rPr>
          <w:rFonts w:ascii="Times New Roman" w:hAnsi="Times New Roman"/>
          <w:bCs/>
          <w:sz w:val="24"/>
          <w:szCs w:val="24"/>
          <w:lang w:val="hr-HR"/>
        </w:rPr>
      </w:pPr>
      <w:r>
        <w:rPr>
          <w:rFonts w:ascii="Times New Roman" w:eastAsia="Times New Roman" w:hAnsi="Times New Roman"/>
          <w:sz w:val="24"/>
          <w:szCs w:val="24"/>
          <w:lang w:val="hr-HR"/>
        </w:rPr>
        <w:t>Odjeljak B</w:t>
      </w:r>
      <w:r w:rsidR="00144CE9" w:rsidRPr="00A12636">
        <w:rPr>
          <w:rFonts w:ascii="Times New Roman" w:eastAsia="Times New Roman" w:hAnsi="Times New Roman"/>
          <w:sz w:val="24"/>
          <w:szCs w:val="24"/>
          <w:lang w:val="hr-HR"/>
        </w:rPr>
        <w:t xml:space="preserve">. </w:t>
      </w:r>
      <w:r w:rsidR="00144CE9" w:rsidRPr="00A12636">
        <w:rPr>
          <w:rFonts w:ascii="Times New Roman" w:hAnsi="Times New Roman"/>
          <w:bCs/>
          <w:sz w:val="24"/>
          <w:szCs w:val="24"/>
          <w:lang w:val="hr-HR"/>
        </w:rPr>
        <w:t>Porez na dodanu vrijednost</w:t>
      </w:r>
    </w:p>
    <w:p w:rsidR="00144CE9" w:rsidRPr="00A12636" w:rsidRDefault="00335441" w:rsidP="00144CE9">
      <w:pPr>
        <w:pStyle w:val="ListParagraph"/>
        <w:spacing w:after="0" w:line="240" w:lineRule="auto"/>
        <w:ind w:firstLine="720"/>
        <w:contextualSpacing w:val="0"/>
        <w:jc w:val="both"/>
        <w:rPr>
          <w:rFonts w:ascii="Times New Roman" w:hAnsi="Times New Roman"/>
          <w:bCs/>
          <w:sz w:val="24"/>
          <w:szCs w:val="24"/>
          <w:lang w:val="hr-HR"/>
        </w:rPr>
      </w:pPr>
      <w:r>
        <w:rPr>
          <w:rFonts w:ascii="Times New Roman" w:eastAsia="Times New Roman" w:hAnsi="Times New Roman"/>
          <w:sz w:val="24"/>
          <w:szCs w:val="24"/>
          <w:lang w:val="hr-HR"/>
        </w:rPr>
        <w:t>Odjeljak C</w:t>
      </w:r>
      <w:r w:rsidR="00144CE9" w:rsidRPr="00A12636">
        <w:rPr>
          <w:rFonts w:ascii="Times New Roman" w:eastAsia="Times New Roman" w:hAnsi="Times New Roman"/>
          <w:sz w:val="24"/>
          <w:szCs w:val="24"/>
          <w:lang w:val="hr-HR"/>
        </w:rPr>
        <w:t xml:space="preserve">. </w:t>
      </w:r>
      <w:r w:rsidR="00144CE9" w:rsidRPr="00A12636">
        <w:rPr>
          <w:rFonts w:ascii="Times New Roman" w:hAnsi="Times New Roman"/>
          <w:bCs/>
          <w:sz w:val="24"/>
          <w:szCs w:val="24"/>
          <w:lang w:val="hr-HR"/>
        </w:rPr>
        <w:t>Direktni porezi</w:t>
      </w:r>
    </w:p>
    <w:p w:rsidR="00144CE9" w:rsidRPr="0082654C" w:rsidRDefault="00144CE9" w:rsidP="0082654C">
      <w:pPr>
        <w:jc w:val="both"/>
        <w:rPr>
          <w:b/>
          <w:lang w:val="pl-PL"/>
        </w:rPr>
      </w:pPr>
    </w:p>
    <w:p w:rsidR="00BC6078" w:rsidRDefault="00BC6078" w:rsidP="00BC6078">
      <w:pPr>
        <w:jc w:val="both"/>
        <w:rPr>
          <w:b/>
          <w:lang w:val="hr-BA"/>
        </w:rPr>
      </w:pPr>
      <w:r>
        <w:rPr>
          <w:b/>
          <w:lang w:val="hr-BA"/>
        </w:rPr>
        <w:t xml:space="preserve">DIO </w:t>
      </w:r>
      <w:r w:rsidR="00DB3EA7">
        <w:rPr>
          <w:b/>
          <w:lang w:val="hr-BA"/>
        </w:rPr>
        <w:t>ČETVRTI</w:t>
      </w:r>
      <w:r>
        <w:rPr>
          <w:b/>
          <w:lang w:val="hr-BA"/>
        </w:rPr>
        <w:t xml:space="preserve"> - STRUKTURA PRIHODA I POTROŠNJE BUDŽETA </w:t>
      </w:r>
      <w:r w:rsidR="009E5D49">
        <w:rPr>
          <w:b/>
          <w:lang w:val="hr-BA"/>
        </w:rPr>
        <w:t>OPĆINE ZAVIDOVIĆI</w:t>
      </w:r>
    </w:p>
    <w:p w:rsidR="00BC6078" w:rsidRDefault="00BC6078" w:rsidP="00BC6078">
      <w:pPr>
        <w:ind w:firstLine="720"/>
        <w:jc w:val="both"/>
        <w:rPr>
          <w:b/>
          <w:lang w:val="hr-BA"/>
        </w:rPr>
      </w:pPr>
    </w:p>
    <w:p w:rsidR="00BC6078" w:rsidRPr="00575863" w:rsidRDefault="00BC6078" w:rsidP="00BC6078">
      <w:pPr>
        <w:ind w:firstLine="720"/>
        <w:jc w:val="both"/>
        <w:rPr>
          <w:b/>
          <w:lang w:val="hr-BA"/>
        </w:rPr>
      </w:pPr>
      <w:r>
        <w:rPr>
          <w:b/>
          <w:lang w:val="hr-BA"/>
        </w:rPr>
        <w:t xml:space="preserve">POGLAVLJE I. PRIHODI BUDŽETA </w:t>
      </w:r>
      <w:r w:rsidR="009E5D49">
        <w:rPr>
          <w:b/>
          <w:lang w:val="hr-BA"/>
        </w:rPr>
        <w:t>OPĆINE ZAVIDOVIĆI</w:t>
      </w:r>
    </w:p>
    <w:p w:rsidR="00BC6078" w:rsidRPr="00A12636" w:rsidRDefault="00BC6078" w:rsidP="00BC6078">
      <w:pPr>
        <w:pStyle w:val="Heading2-BFP"/>
        <w:tabs>
          <w:tab w:val="left" w:pos="720"/>
        </w:tabs>
        <w:spacing w:before="0" w:after="0"/>
        <w:outlineLvl w:val="0"/>
        <w:rPr>
          <w:rFonts w:ascii="Times New Roman" w:hAnsi="Times New Roman" w:cs="Times New Roman"/>
          <w:b w:val="0"/>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00335441">
        <w:rPr>
          <w:rFonts w:ascii="Times New Roman" w:hAnsi="Times New Roman" w:cs="Times New Roman"/>
          <w:b w:val="0"/>
          <w:spacing w:val="-2"/>
          <w:sz w:val="24"/>
          <w:szCs w:val="24"/>
        </w:rPr>
        <w:t>Odjeljak A</w:t>
      </w:r>
      <w:r w:rsidRPr="00A12636">
        <w:rPr>
          <w:rFonts w:ascii="Times New Roman" w:hAnsi="Times New Roman" w:cs="Times New Roman"/>
          <w:b w:val="0"/>
          <w:spacing w:val="-2"/>
          <w:sz w:val="24"/>
          <w:szCs w:val="24"/>
        </w:rPr>
        <w:t xml:space="preserve">. Indirektni porezi </w:t>
      </w:r>
    </w:p>
    <w:p w:rsidR="0001718D" w:rsidRPr="00A12636" w:rsidRDefault="0001718D" w:rsidP="0001718D">
      <w:pPr>
        <w:jc w:val="both"/>
        <w:rPr>
          <w:lang w:val="pl-PL"/>
        </w:rPr>
      </w:pPr>
      <w:r w:rsidRPr="00A12636">
        <w:rPr>
          <w:bCs/>
          <w:lang w:val="hr-BA"/>
        </w:rPr>
        <w:tab/>
      </w:r>
      <w:r w:rsidRPr="00A12636">
        <w:rPr>
          <w:bCs/>
          <w:lang w:val="hr-BA"/>
        </w:rPr>
        <w:tab/>
      </w:r>
      <w:r w:rsidR="00335441">
        <w:rPr>
          <w:lang w:val="pl-PL"/>
        </w:rPr>
        <w:t xml:space="preserve">Odjeljak </w:t>
      </w:r>
      <w:r w:rsidR="00A75E17">
        <w:rPr>
          <w:lang w:val="pl-PL"/>
        </w:rPr>
        <w:t>B</w:t>
      </w:r>
      <w:r w:rsidRPr="00A12636">
        <w:rPr>
          <w:lang w:val="pl-PL"/>
        </w:rPr>
        <w:t>. Porez na dohodak</w:t>
      </w:r>
    </w:p>
    <w:p w:rsidR="0082654C" w:rsidRDefault="0082654C" w:rsidP="0082654C">
      <w:pPr>
        <w:pStyle w:val="Heading1"/>
        <w:spacing w:before="0" w:after="0"/>
        <w:ind w:left="720"/>
        <w:rPr>
          <w:rFonts w:ascii="Times New Roman" w:hAnsi="Times New Roman" w:cs="Times New Roman"/>
          <w:bCs w:val="0"/>
          <w:sz w:val="24"/>
          <w:szCs w:val="24"/>
          <w:lang w:val="pl-PL"/>
        </w:rPr>
      </w:pPr>
    </w:p>
    <w:p w:rsidR="0082654C" w:rsidRPr="00575863" w:rsidRDefault="0082654C" w:rsidP="0096450B">
      <w:pPr>
        <w:pStyle w:val="Heading1"/>
        <w:spacing w:before="0" w:after="0"/>
        <w:ind w:left="720"/>
        <w:jc w:val="both"/>
        <w:rPr>
          <w:rFonts w:ascii="Times New Roman" w:hAnsi="Times New Roman" w:cs="Times New Roman"/>
          <w:bCs w:val="0"/>
          <w:sz w:val="24"/>
          <w:szCs w:val="24"/>
          <w:lang w:val="hr-BA"/>
        </w:rPr>
      </w:pPr>
      <w:r>
        <w:rPr>
          <w:rFonts w:ascii="Times New Roman" w:hAnsi="Times New Roman" w:cs="Times New Roman"/>
          <w:bCs w:val="0"/>
          <w:sz w:val="24"/>
          <w:szCs w:val="24"/>
          <w:lang w:val="hr-BA"/>
        </w:rPr>
        <w:t xml:space="preserve">POGLAVLJE II. POTROŠNJA U BUDŽETU </w:t>
      </w:r>
      <w:r w:rsidR="009E5D49">
        <w:rPr>
          <w:rFonts w:ascii="Times New Roman" w:hAnsi="Times New Roman" w:cs="Times New Roman"/>
          <w:bCs w:val="0"/>
          <w:sz w:val="24"/>
          <w:szCs w:val="24"/>
          <w:lang w:val="hr-BA"/>
        </w:rPr>
        <w:t>OPĆINE ZAVIDOVIĆI</w:t>
      </w:r>
    </w:p>
    <w:p w:rsidR="0082654C" w:rsidRPr="00A12636" w:rsidRDefault="0082654C" w:rsidP="0082654C">
      <w:pPr>
        <w:jc w:val="both"/>
        <w:rPr>
          <w:lang w:val="hr-HR"/>
        </w:rPr>
      </w:pPr>
      <w:r>
        <w:rPr>
          <w:b/>
          <w:bCs/>
          <w:lang w:val="hr-BA"/>
        </w:rPr>
        <w:tab/>
      </w:r>
      <w:r>
        <w:rPr>
          <w:b/>
          <w:bCs/>
          <w:lang w:val="hr-BA"/>
        </w:rPr>
        <w:tab/>
      </w:r>
      <w:r w:rsidRPr="00A12636">
        <w:rPr>
          <w:lang w:val="hr-HR"/>
        </w:rPr>
        <w:t xml:space="preserve">Odjeljak </w:t>
      </w:r>
      <w:r w:rsidR="00335441">
        <w:rPr>
          <w:lang w:val="hr-HR"/>
        </w:rPr>
        <w:t>A</w:t>
      </w:r>
      <w:r w:rsidRPr="00A12636">
        <w:rPr>
          <w:lang w:val="hr-HR"/>
        </w:rPr>
        <w:t>. Plaće i naknade</w:t>
      </w:r>
    </w:p>
    <w:p w:rsidR="0082654C" w:rsidRPr="00A12636" w:rsidRDefault="0082654C" w:rsidP="0082654C">
      <w:pPr>
        <w:ind w:left="720" w:firstLine="720"/>
        <w:jc w:val="both"/>
        <w:rPr>
          <w:lang w:val="hr-BA"/>
        </w:rPr>
      </w:pPr>
      <w:r w:rsidRPr="00A12636">
        <w:rPr>
          <w:lang w:val="hr-BA"/>
        </w:rPr>
        <w:t xml:space="preserve">Odjeljak </w:t>
      </w:r>
      <w:r w:rsidR="00335441">
        <w:rPr>
          <w:lang w:val="hr-BA"/>
        </w:rPr>
        <w:t>B</w:t>
      </w:r>
      <w:r w:rsidRPr="00A12636">
        <w:rPr>
          <w:lang w:val="hr-BA"/>
        </w:rPr>
        <w:t>. Materijalni troškovi</w:t>
      </w:r>
    </w:p>
    <w:p w:rsidR="0082654C" w:rsidRPr="00A12636" w:rsidRDefault="0082654C" w:rsidP="0082654C">
      <w:pPr>
        <w:pStyle w:val="Heading2"/>
        <w:spacing w:before="0" w:after="0"/>
        <w:rPr>
          <w:rFonts w:ascii="Times New Roman" w:hAnsi="Times New Roman" w:cs="Times New Roman"/>
          <w:b w:val="0"/>
          <w:i w:val="0"/>
          <w:sz w:val="24"/>
          <w:szCs w:val="24"/>
          <w:lang w:val="hr-BA"/>
        </w:rPr>
      </w:pPr>
      <w:r w:rsidRPr="00A12636">
        <w:rPr>
          <w:rFonts w:ascii="Times New Roman" w:hAnsi="Times New Roman"/>
          <w:b w:val="0"/>
          <w:bCs w:val="0"/>
          <w:sz w:val="24"/>
          <w:szCs w:val="24"/>
          <w:lang w:val="hr-BA"/>
        </w:rPr>
        <w:tab/>
      </w:r>
      <w:r w:rsidRPr="00A12636">
        <w:rPr>
          <w:rFonts w:ascii="Times New Roman" w:hAnsi="Times New Roman"/>
          <w:b w:val="0"/>
          <w:bCs w:val="0"/>
          <w:sz w:val="24"/>
          <w:szCs w:val="24"/>
          <w:lang w:val="hr-BA"/>
        </w:rPr>
        <w:tab/>
      </w:r>
      <w:r w:rsidR="00335441">
        <w:rPr>
          <w:rFonts w:ascii="Times New Roman" w:hAnsi="Times New Roman" w:cs="Times New Roman"/>
          <w:b w:val="0"/>
          <w:i w:val="0"/>
          <w:sz w:val="24"/>
          <w:szCs w:val="24"/>
          <w:lang w:val="hr-BA"/>
        </w:rPr>
        <w:t>Odjeljak C</w:t>
      </w:r>
      <w:r w:rsidRPr="00A12636">
        <w:rPr>
          <w:rFonts w:ascii="Times New Roman" w:hAnsi="Times New Roman" w:cs="Times New Roman"/>
          <w:b w:val="0"/>
          <w:i w:val="0"/>
          <w:sz w:val="24"/>
          <w:szCs w:val="24"/>
          <w:lang w:val="hr-BA"/>
        </w:rPr>
        <w:t>. Tekući transferi</w:t>
      </w:r>
    </w:p>
    <w:p w:rsidR="0082654C" w:rsidRPr="00A12636" w:rsidRDefault="00335441" w:rsidP="0082654C">
      <w:pPr>
        <w:pStyle w:val="Heading2"/>
        <w:spacing w:before="0" w:after="0"/>
        <w:ind w:left="720" w:firstLine="720"/>
        <w:rPr>
          <w:rFonts w:ascii="Times New Roman" w:hAnsi="Times New Roman" w:cs="Times New Roman"/>
          <w:b w:val="0"/>
          <w:i w:val="0"/>
          <w:sz w:val="24"/>
          <w:szCs w:val="24"/>
          <w:lang w:val="hr-HR"/>
        </w:rPr>
      </w:pPr>
      <w:r>
        <w:rPr>
          <w:rFonts w:ascii="Times New Roman" w:hAnsi="Times New Roman" w:cs="Times New Roman"/>
          <w:b w:val="0"/>
          <w:i w:val="0"/>
          <w:sz w:val="24"/>
          <w:szCs w:val="24"/>
          <w:lang w:val="hr-BA"/>
        </w:rPr>
        <w:t>Odjeljak D</w:t>
      </w:r>
      <w:r w:rsidR="0082654C" w:rsidRPr="00A12636">
        <w:rPr>
          <w:rFonts w:ascii="Times New Roman" w:hAnsi="Times New Roman" w:cs="Times New Roman"/>
          <w:b w:val="0"/>
          <w:i w:val="0"/>
          <w:sz w:val="24"/>
          <w:szCs w:val="24"/>
          <w:lang w:val="hr-BA"/>
        </w:rPr>
        <w:t xml:space="preserve">. Kapitalna potrošnja </w:t>
      </w:r>
      <w:r w:rsidR="009E5D49">
        <w:rPr>
          <w:rFonts w:ascii="Times New Roman" w:hAnsi="Times New Roman" w:cs="Times New Roman"/>
          <w:b w:val="0"/>
          <w:i w:val="0"/>
          <w:sz w:val="24"/>
          <w:szCs w:val="24"/>
          <w:lang w:val="hr-BA"/>
        </w:rPr>
        <w:t>općine Zavidovići</w:t>
      </w:r>
      <w:r w:rsidR="0082654C" w:rsidRPr="00A12636">
        <w:rPr>
          <w:rFonts w:ascii="Times New Roman" w:hAnsi="Times New Roman" w:cs="Times New Roman"/>
          <w:b w:val="0"/>
          <w:i w:val="0"/>
          <w:sz w:val="24"/>
          <w:szCs w:val="24"/>
          <w:lang w:val="hr-BA"/>
        </w:rPr>
        <w:t xml:space="preserve"> </w:t>
      </w:r>
    </w:p>
    <w:p w:rsidR="00575863" w:rsidRPr="00575863" w:rsidRDefault="00575863" w:rsidP="0082654C">
      <w:pPr>
        <w:rPr>
          <w:lang w:val="hr-HR"/>
        </w:rPr>
      </w:pPr>
    </w:p>
    <w:p w:rsidR="00EB5523" w:rsidRDefault="00EB5523" w:rsidP="0096450B">
      <w:pPr>
        <w:pStyle w:val="Heading1"/>
        <w:spacing w:before="0" w:after="0"/>
        <w:ind w:left="720"/>
        <w:jc w:val="both"/>
        <w:rPr>
          <w:rFonts w:ascii="Times New Roman" w:hAnsi="Times New Roman" w:cs="Times New Roman"/>
          <w:bCs w:val="0"/>
          <w:sz w:val="24"/>
          <w:szCs w:val="24"/>
          <w:lang w:val="hr-BA"/>
        </w:rPr>
      </w:pPr>
      <w:r>
        <w:rPr>
          <w:rFonts w:ascii="Times New Roman" w:hAnsi="Times New Roman" w:cs="Times New Roman"/>
          <w:bCs w:val="0"/>
          <w:sz w:val="24"/>
          <w:szCs w:val="24"/>
          <w:lang w:val="hr-BA"/>
        </w:rPr>
        <w:t xml:space="preserve">POGLAVLJE III. OKVIRNE TABELE PRIHODA I RASHODA BUDŽETA </w:t>
      </w:r>
      <w:r w:rsidR="009E5D49">
        <w:rPr>
          <w:rFonts w:ascii="Times New Roman" w:hAnsi="Times New Roman" w:cs="Times New Roman"/>
          <w:bCs w:val="0"/>
          <w:sz w:val="24"/>
          <w:szCs w:val="24"/>
          <w:lang w:val="hr-BA"/>
        </w:rPr>
        <w:t>OPĆINE ZAVIDOVIĆI</w:t>
      </w:r>
    </w:p>
    <w:p w:rsidR="00B6443F" w:rsidRPr="00575863" w:rsidRDefault="00B6443F" w:rsidP="0089333A">
      <w:pPr>
        <w:ind w:left="1440"/>
        <w:jc w:val="both"/>
        <w:rPr>
          <w:lang w:val="hr-HR"/>
        </w:rPr>
      </w:pPr>
    </w:p>
    <w:p w:rsidR="00B6443F" w:rsidRPr="00575863" w:rsidRDefault="00B6443F">
      <w:pPr>
        <w:rPr>
          <w:b/>
          <w:lang w:val="hr-HR"/>
        </w:rPr>
      </w:pPr>
    </w:p>
    <w:p w:rsidR="00B6443F" w:rsidRPr="00575863" w:rsidRDefault="00B6443F">
      <w:pPr>
        <w:rPr>
          <w:lang w:val="hr-HR"/>
        </w:rPr>
      </w:pPr>
    </w:p>
    <w:p w:rsidR="00B6443F" w:rsidRPr="00575863" w:rsidRDefault="00B6443F">
      <w:pPr>
        <w:rPr>
          <w:b/>
          <w:lang w:val="hr-HR"/>
        </w:rPr>
      </w:pPr>
    </w:p>
    <w:p w:rsidR="00B6443F" w:rsidRDefault="00B6443F">
      <w:pPr>
        <w:rPr>
          <w:b/>
          <w:lang w:val="hr-HR"/>
        </w:rPr>
      </w:pPr>
    </w:p>
    <w:p w:rsidR="00575863" w:rsidRPr="00575863" w:rsidRDefault="00575863">
      <w:pPr>
        <w:rPr>
          <w:b/>
          <w:lang w:val="hr-HR"/>
        </w:rPr>
      </w:pPr>
    </w:p>
    <w:p w:rsidR="00590EDA" w:rsidRPr="00242CE5" w:rsidRDefault="00242CE5" w:rsidP="00242CE5">
      <w:pPr>
        <w:pStyle w:val="Heading7"/>
        <w:jc w:val="center"/>
        <w:rPr>
          <w:rFonts w:ascii="Times New Roman" w:hAnsi="Times New Roman" w:cs="Times New Roman"/>
          <w:b w:val="0"/>
          <w:sz w:val="20"/>
          <w:szCs w:val="20"/>
        </w:rPr>
      </w:pPr>
      <w:r w:rsidRPr="00242CE5">
        <w:rPr>
          <w:rFonts w:ascii="Times New Roman" w:hAnsi="Times New Roman" w:cs="Times New Roman"/>
          <w:b w:val="0"/>
          <w:sz w:val="20"/>
          <w:szCs w:val="20"/>
        </w:rPr>
        <w:lastRenderedPageBreak/>
        <w:t>-7</w:t>
      </w:r>
      <w:r w:rsidR="0043550B">
        <w:rPr>
          <w:rFonts w:ascii="Times New Roman" w:hAnsi="Times New Roman" w:cs="Times New Roman"/>
          <w:b w:val="0"/>
          <w:sz w:val="20"/>
          <w:szCs w:val="20"/>
        </w:rPr>
        <w:t>85</w:t>
      </w:r>
      <w:r w:rsidRPr="00242CE5">
        <w:rPr>
          <w:rFonts w:ascii="Times New Roman" w:hAnsi="Times New Roman" w:cs="Times New Roman"/>
          <w:b w:val="0"/>
          <w:sz w:val="20"/>
          <w:szCs w:val="20"/>
        </w:rPr>
        <w:t>-</w:t>
      </w:r>
    </w:p>
    <w:p w:rsidR="00A75E17" w:rsidRDefault="00A75E17">
      <w:pPr>
        <w:pStyle w:val="Heading7"/>
        <w:rPr>
          <w:rFonts w:ascii="Times New Roman" w:hAnsi="Times New Roman" w:cs="Times New Roman"/>
        </w:rPr>
      </w:pPr>
    </w:p>
    <w:p w:rsidR="00B6443F" w:rsidRPr="00575863" w:rsidRDefault="00A7758F">
      <w:pPr>
        <w:pStyle w:val="Heading7"/>
        <w:rPr>
          <w:rFonts w:ascii="Times New Roman" w:hAnsi="Times New Roman" w:cs="Times New Roman"/>
        </w:rPr>
      </w:pPr>
      <w:r>
        <w:rPr>
          <w:rFonts w:ascii="Times New Roman" w:hAnsi="Times New Roman" w:cs="Times New Roman"/>
        </w:rPr>
        <w:t xml:space="preserve">DIO PRVI </w:t>
      </w:r>
      <w:r w:rsidR="00294663">
        <w:rPr>
          <w:rFonts w:ascii="Times New Roman" w:hAnsi="Times New Roman" w:cs="Times New Roman"/>
        </w:rPr>
        <w:t>–</w:t>
      </w:r>
      <w:r>
        <w:rPr>
          <w:rFonts w:ascii="Times New Roman" w:hAnsi="Times New Roman" w:cs="Times New Roman"/>
        </w:rPr>
        <w:t xml:space="preserve"> UVOD</w:t>
      </w:r>
    </w:p>
    <w:p w:rsidR="00B6443F" w:rsidRPr="00575863" w:rsidRDefault="00B6443F" w:rsidP="00820596">
      <w:pPr>
        <w:jc w:val="both"/>
        <w:rPr>
          <w:lang w:val="hr-HR"/>
        </w:rPr>
      </w:pPr>
    </w:p>
    <w:p w:rsidR="002F6350" w:rsidRDefault="00B6443F">
      <w:pPr>
        <w:ind w:firstLine="720"/>
        <w:jc w:val="both"/>
        <w:rPr>
          <w:lang w:val="hr-HR"/>
        </w:rPr>
      </w:pPr>
      <w:r w:rsidRPr="00575863">
        <w:rPr>
          <w:lang w:val="hr-HR"/>
        </w:rPr>
        <w:t>U skladu sa  Zakonom o budžetima u Fe</w:t>
      </w:r>
      <w:r w:rsidR="00BD7988" w:rsidRPr="00575863">
        <w:rPr>
          <w:lang w:val="hr-HR"/>
        </w:rPr>
        <w:t>deraciji Bosne i Hercegovine  („Službene novine FBiH“</w:t>
      </w:r>
      <w:r w:rsidRPr="00575863">
        <w:rPr>
          <w:lang w:val="hr-HR"/>
        </w:rPr>
        <w:t xml:space="preserve"> broj</w:t>
      </w:r>
      <w:r w:rsidR="00FC203A">
        <w:rPr>
          <w:lang w:val="hr-HR"/>
        </w:rPr>
        <w:t>:</w:t>
      </w:r>
      <w:r w:rsidRPr="00575863">
        <w:rPr>
          <w:lang w:val="hr-HR"/>
        </w:rPr>
        <w:t xml:space="preserve"> </w:t>
      </w:r>
      <w:r w:rsidR="00B3618B">
        <w:t xml:space="preserve">102/13, 9/14, 13/14, 8/15, 91/15, 102/15 </w:t>
      </w:r>
      <w:r w:rsidR="00294663">
        <w:t>I</w:t>
      </w:r>
      <w:r w:rsidR="00B3618B">
        <w:t xml:space="preserve"> 104/16</w:t>
      </w:r>
      <w:r w:rsidRPr="00575863">
        <w:rPr>
          <w:lang w:val="hr-HR"/>
        </w:rPr>
        <w:t>), pripremljen</w:t>
      </w:r>
      <w:r w:rsidR="000A3E71" w:rsidRPr="00575863">
        <w:rPr>
          <w:lang w:val="hr-HR"/>
        </w:rPr>
        <w:t xml:space="preserve"> je Dokument okvirnog budžeta (DOB</w:t>
      </w:r>
      <w:r w:rsidRPr="00575863">
        <w:rPr>
          <w:lang w:val="hr-HR"/>
        </w:rPr>
        <w:t>) koji je dio pristupa Srednjor</w:t>
      </w:r>
      <w:r w:rsidR="00BD7988" w:rsidRPr="00575863">
        <w:rPr>
          <w:lang w:val="hr-HR"/>
        </w:rPr>
        <w:t>očnog okvira rashod</w:t>
      </w:r>
      <w:r w:rsidR="00B3618B">
        <w:rPr>
          <w:lang w:val="hr-HR"/>
        </w:rPr>
        <w:t>a za 2018</w:t>
      </w:r>
      <w:r w:rsidR="00CE4F02">
        <w:rPr>
          <w:lang w:val="hr-HR"/>
        </w:rPr>
        <w:t>.</w:t>
      </w:r>
      <w:r w:rsidR="00631F16">
        <w:rPr>
          <w:lang w:val="hr-HR"/>
        </w:rPr>
        <w:t xml:space="preserve"> </w:t>
      </w:r>
      <w:r w:rsidR="00CE4F02">
        <w:rPr>
          <w:lang w:val="hr-HR"/>
        </w:rPr>
        <w:t>-</w:t>
      </w:r>
      <w:r w:rsidR="00631F16">
        <w:rPr>
          <w:lang w:val="hr-HR"/>
        </w:rPr>
        <w:t xml:space="preserve"> </w:t>
      </w:r>
      <w:r w:rsidR="00B3618B">
        <w:rPr>
          <w:lang w:val="hr-HR"/>
        </w:rPr>
        <w:t>2020</w:t>
      </w:r>
      <w:r w:rsidR="00D06DD9">
        <w:rPr>
          <w:lang w:val="hr-HR"/>
        </w:rPr>
        <w:t xml:space="preserve">. </w:t>
      </w:r>
      <w:r w:rsidR="00631F16">
        <w:rPr>
          <w:lang w:val="hr-HR"/>
        </w:rPr>
        <w:t>g</w:t>
      </w:r>
      <w:r w:rsidR="00D06DD9">
        <w:rPr>
          <w:lang w:val="hr-HR"/>
        </w:rPr>
        <w:t>odine</w:t>
      </w:r>
      <w:r w:rsidRPr="00575863">
        <w:rPr>
          <w:lang w:val="hr-HR"/>
        </w:rPr>
        <w:t>. Ovaj dokument je izlazni rezultat srednjoročnog procesa planiranja i izrade budžeta po metodolog</w:t>
      </w:r>
      <w:r w:rsidR="00BD7988" w:rsidRPr="00575863">
        <w:rPr>
          <w:lang w:val="hr-HR"/>
        </w:rPr>
        <w:t xml:space="preserve">iji </w:t>
      </w:r>
      <w:r w:rsidR="00575863">
        <w:rPr>
          <w:lang w:val="hr-HR"/>
        </w:rPr>
        <w:t>„</w:t>
      </w:r>
      <w:r w:rsidRPr="00575863">
        <w:rPr>
          <w:lang w:val="hr-HR"/>
        </w:rPr>
        <w:t>10 koraka“, koja je zasnovana na naj</w:t>
      </w:r>
      <w:r w:rsidR="00920082">
        <w:rPr>
          <w:lang w:val="hr-HR"/>
        </w:rPr>
        <w:t>boljim m</w:t>
      </w:r>
      <w:r w:rsidR="002F6350">
        <w:rPr>
          <w:lang w:val="hr-HR"/>
        </w:rPr>
        <w:t>eđunarodnim iskustvima.</w:t>
      </w:r>
    </w:p>
    <w:p w:rsidR="00B6443F" w:rsidRPr="00575863" w:rsidRDefault="00B6443F">
      <w:pPr>
        <w:ind w:firstLine="720"/>
        <w:jc w:val="both"/>
        <w:rPr>
          <w:lang w:val="hr-HR"/>
        </w:rPr>
      </w:pPr>
      <w:r w:rsidRPr="00575863">
        <w:rPr>
          <w:lang w:val="hr-HR"/>
        </w:rPr>
        <w:t>Izrada Dokumenta okvirnog budžeta za trogodišn</w:t>
      </w:r>
      <w:r w:rsidR="006F13B4">
        <w:rPr>
          <w:lang w:val="hr-HR"/>
        </w:rPr>
        <w:t>j</w:t>
      </w:r>
      <w:r w:rsidRPr="00575863">
        <w:rPr>
          <w:lang w:val="hr-HR"/>
        </w:rPr>
        <w:t>i period postala je uobičajena praksa na svim nivoima vlasti u Bosni i Hercegovini. S obzirom da se temelji na prioritetima i politikama Vlade, Dokument okvirnog budžeta je koristan instrument u stvaranju kvalitetnijeg strateškog osnova za raspodjelu budžetskih sredstava.</w:t>
      </w:r>
    </w:p>
    <w:p w:rsidR="00B6443F" w:rsidRPr="00575863" w:rsidRDefault="00B6443F">
      <w:pPr>
        <w:ind w:firstLine="720"/>
        <w:jc w:val="both"/>
        <w:rPr>
          <w:lang w:val="hr-HR"/>
        </w:rPr>
      </w:pPr>
      <w:r w:rsidRPr="003B22FE">
        <w:rPr>
          <w:lang w:val="pl-PL"/>
        </w:rPr>
        <w:t>Dokument</w:t>
      </w:r>
      <w:r w:rsidRPr="00575863">
        <w:rPr>
          <w:lang w:val="hr-HR"/>
        </w:rPr>
        <w:t xml:space="preserve"> </w:t>
      </w:r>
      <w:r w:rsidRPr="003B22FE">
        <w:rPr>
          <w:lang w:val="pl-PL"/>
        </w:rPr>
        <w:t>okvirnog</w:t>
      </w:r>
      <w:r w:rsidRPr="00575863">
        <w:rPr>
          <w:lang w:val="hr-HR"/>
        </w:rPr>
        <w:t xml:space="preserve"> </w:t>
      </w:r>
      <w:r w:rsidRPr="003B22FE">
        <w:rPr>
          <w:lang w:val="pl-PL"/>
        </w:rPr>
        <w:t>bud</w:t>
      </w:r>
      <w:r w:rsidRPr="00575863">
        <w:rPr>
          <w:lang w:val="hr-HR"/>
        </w:rPr>
        <w:t>ž</w:t>
      </w:r>
      <w:r w:rsidRPr="003B22FE">
        <w:rPr>
          <w:lang w:val="pl-PL"/>
        </w:rPr>
        <w:t>eta</w:t>
      </w:r>
      <w:r w:rsidRPr="00575863">
        <w:rPr>
          <w:lang w:val="hr-HR"/>
        </w:rPr>
        <w:t xml:space="preserve"> </w:t>
      </w:r>
      <w:r w:rsidRPr="003B22FE">
        <w:rPr>
          <w:lang w:val="pl-PL"/>
        </w:rPr>
        <w:t>za</w:t>
      </w:r>
      <w:r w:rsidRPr="00575863">
        <w:rPr>
          <w:lang w:val="hr-HR"/>
        </w:rPr>
        <w:t xml:space="preserve"> </w:t>
      </w:r>
      <w:r w:rsidRPr="003B22FE">
        <w:rPr>
          <w:lang w:val="pl-PL"/>
        </w:rPr>
        <w:t>period</w:t>
      </w:r>
      <w:r w:rsidR="00B3618B">
        <w:rPr>
          <w:lang w:val="hr-HR"/>
        </w:rPr>
        <w:t xml:space="preserve"> 2018</w:t>
      </w:r>
      <w:r w:rsidR="00BD7988" w:rsidRPr="00575863">
        <w:rPr>
          <w:lang w:val="hr-HR"/>
        </w:rPr>
        <w:t xml:space="preserve">. </w:t>
      </w:r>
      <w:r w:rsidR="00294663">
        <w:rPr>
          <w:lang w:val="hr-HR"/>
        </w:rPr>
        <w:t>–</w:t>
      </w:r>
      <w:r w:rsidR="00BD7988" w:rsidRPr="00575863">
        <w:rPr>
          <w:lang w:val="hr-HR"/>
        </w:rPr>
        <w:t xml:space="preserve"> </w:t>
      </w:r>
      <w:r w:rsidR="00B3618B">
        <w:rPr>
          <w:lang w:val="hr-HR"/>
        </w:rPr>
        <w:t>2020</w:t>
      </w:r>
      <w:r w:rsidRPr="00575863">
        <w:rPr>
          <w:lang w:val="hr-HR"/>
        </w:rPr>
        <w:t xml:space="preserve">. </w:t>
      </w:r>
      <w:r w:rsidR="00631F16">
        <w:rPr>
          <w:lang w:val="hr-HR"/>
        </w:rPr>
        <w:t>g</w:t>
      </w:r>
      <w:r w:rsidR="00D06DD9">
        <w:rPr>
          <w:lang w:val="pl-PL"/>
        </w:rPr>
        <w:t>odine</w:t>
      </w:r>
      <w:r w:rsidRPr="00575863">
        <w:rPr>
          <w:lang w:val="hr-HR"/>
        </w:rPr>
        <w:t xml:space="preserve"> </w:t>
      </w:r>
      <w:r w:rsidRPr="003B22FE">
        <w:rPr>
          <w:lang w:val="pl-PL"/>
        </w:rPr>
        <w:t>izla</w:t>
      </w:r>
      <w:r w:rsidRPr="00575863">
        <w:rPr>
          <w:lang w:val="hr-HR"/>
        </w:rPr>
        <w:t>ž</w:t>
      </w:r>
      <w:r w:rsidRPr="003B22FE">
        <w:rPr>
          <w:lang w:val="pl-PL"/>
        </w:rPr>
        <w:t>e</w:t>
      </w:r>
      <w:r w:rsidRPr="00575863">
        <w:rPr>
          <w:lang w:val="hr-HR"/>
        </w:rPr>
        <w:t xml:space="preserve"> </w:t>
      </w:r>
      <w:r w:rsidRPr="003B22FE">
        <w:rPr>
          <w:lang w:val="pl-PL"/>
        </w:rPr>
        <w:t>fiskalnu</w:t>
      </w:r>
      <w:r w:rsidRPr="00575863">
        <w:rPr>
          <w:lang w:val="hr-HR"/>
        </w:rPr>
        <w:t xml:space="preserve"> </w:t>
      </w:r>
      <w:r w:rsidRPr="003B22FE">
        <w:rPr>
          <w:lang w:val="pl-PL"/>
        </w:rPr>
        <w:t>strategiju</w:t>
      </w:r>
      <w:r w:rsidRPr="00575863">
        <w:rPr>
          <w:lang w:val="hr-HR"/>
        </w:rPr>
        <w:t xml:space="preserve"> </w:t>
      </w:r>
      <w:r w:rsidRPr="003B22FE">
        <w:rPr>
          <w:lang w:val="pl-PL"/>
        </w:rPr>
        <w:t>i</w:t>
      </w:r>
      <w:r w:rsidRPr="00575863">
        <w:rPr>
          <w:lang w:val="hr-HR"/>
        </w:rPr>
        <w:t xml:space="preserve"> </w:t>
      </w:r>
      <w:r w:rsidRPr="003B22FE">
        <w:rPr>
          <w:lang w:val="pl-PL"/>
        </w:rPr>
        <w:t>bud</w:t>
      </w:r>
      <w:r w:rsidRPr="00575863">
        <w:rPr>
          <w:lang w:val="hr-HR"/>
        </w:rPr>
        <w:t>ž</w:t>
      </w:r>
      <w:r w:rsidRPr="003B22FE">
        <w:rPr>
          <w:lang w:val="pl-PL"/>
        </w:rPr>
        <w:t>etske</w:t>
      </w:r>
      <w:r w:rsidRPr="00575863">
        <w:rPr>
          <w:lang w:val="hr-HR"/>
        </w:rPr>
        <w:t xml:space="preserve"> </w:t>
      </w:r>
      <w:r w:rsidRPr="003B22FE">
        <w:rPr>
          <w:lang w:val="pl-PL"/>
        </w:rPr>
        <w:t>planove</w:t>
      </w:r>
      <w:r w:rsidRPr="00575863">
        <w:rPr>
          <w:lang w:val="hr-HR"/>
        </w:rPr>
        <w:t xml:space="preserve"> </w:t>
      </w:r>
      <w:r w:rsidRPr="003B22FE">
        <w:rPr>
          <w:lang w:val="pl-PL"/>
        </w:rPr>
        <w:t>za</w:t>
      </w:r>
      <w:r w:rsidRPr="00575863">
        <w:rPr>
          <w:lang w:val="hr-HR"/>
        </w:rPr>
        <w:t xml:space="preserve"> </w:t>
      </w:r>
      <w:r w:rsidRPr="003B22FE">
        <w:rPr>
          <w:lang w:val="pl-PL"/>
        </w:rPr>
        <w:t>slijede</w:t>
      </w:r>
      <w:r w:rsidRPr="00575863">
        <w:rPr>
          <w:lang w:val="hr-HR"/>
        </w:rPr>
        <w:t>ć</w:t>
      </w:r>
      <w:r w:rsidRPr="003B22FE">
        <w:rPr>
          <w:lang w:val="pl-PL"/>
        </w:rPr>
        <w:t>e</w:t>
      </w:r>
      <w:r w:rsidRPr="00575863">
        <w:rPr>
          <w:lang w:val="hr-HR"/>
        </w:rPr>
        <w:t xml:space="preserve"> </w:t>
      </w:r>
      <w:r w:rsidRPr="003B22FE">
        <w:rPr>
          <w:lang w:val="pl-PL"/>
        </w:rPr>
        <w:t>tri</w:t>
      </w:r>
      <w:r w:rsidRPr="00575863">
        <w:rPr>
          <w:lang w:val="hr-HR"/>
        </w:rPr>
        <w:t xml:space="preserve"> </w:t>
      </w:r>
      <w:r w:rsidRPr="003B22FE">
        <w:rPr>
          <w:lang w:val="pl-PL"/>
        </w:rPr>
        <w:t>godine</w:t>
      </w:r>
      <w:r w:rsidRPr="00575863">
        <w:rPr>
          <w:lang w:val="hr-HR"/>
        </w:rPr>
        <w:t xml:space="preserve"> </w:t>
      </w:r>
      <w:r w:rsidRPr="003B22FE">
        <w:rPr>
          <w:lang w:val="pl-PL"/>
        </w:rPr>
        <w:t>i</w:t>
      </w:r>
      <w:r w:rsidRPr="00575863">
        <w:rPr>
          <w:lang w:val="hr-HR"/>
        </w:rPr>
        <w:t xml:space="preserve"> </w:t>
      </w:r>
      <w:r w:rsidRPr="003B22FE">
        <w:rPr>
          <w:lang w:val="pl-PL"/>
        </w:rPr>
        <w:t>ima</w:t>
      </w:r>
      <w:r w:rsidRPr="00575863">
        <w:rPr>
          <w:lang w:val="hr-HR"/>
        </w:rPr>
        <w:t xml:space="preserve"> </w:t>
      </w:r>
      <w:r w:rsidRPr="003B22FE">
        <w:rPr>
          <w:lang w:val="pl-PL"/>
        </w:rPr>
        <w:t>za</w:t>
      </w:r>
      <w:r w:rsidRPr="00575863">
        <w:rPr>
          <w:lang w:val="hr-HR"/>
        </w:rPr>
        <w:t xml:space="preserve"> </w:t>
      </w:r>
      <w:r w:rsidRPr="003B22FE">
        <w:rPr>
          <w:lang w:val="pl-PL"/>
        </w:rPr>
        <w:t>cilj</w:t>
      </w:r>
      <w:r w:rsidRPr="00575863">
        <w:rPr>
          <w:lang w:val="hr-HR"/>
        </w:rPr>
        <w:t xml:space="preserve"> </w:t>
      </w:r>
      <w:r w:rsidRPr="003B22FE">
        <w:rPr>
          <w:lang w:val="pl-PL"/>
        </w:rPr>
        <w:t>da</w:t>
      </w:r>
      <w:r w:rsidRPr="00575863">
        <w:rPr>
          <w:lang w:val="hr-HR"/>
        </w:rPr>
        <w:t xml:space="preserve"> </w:t>
      </w:r>
      <w:r w:rsidRPr="003B22FE">
        <w:rPr>
          <w:lang w:val="pl-PL"/>
        </w:rPr>
        <w:t>razvije</w:t>
      </w:r>
      <w:r w:rsidRPr="00575863">
        <w:rPr>
          <w:lang w:val="hr-HR"/>
        </w:rPr>
        <w:t xml:space="preserve"> </w:t>
      </w:r>
      <w:r w:rsidRPr="003B22FE">
        <w:rPr>
          <w:lang w:val="pl-PL"/>
        </w:rPr>
        <w:t>bolju</w:t>
      </w:r>
      <w:r w:rsidRPr="00575863">
        <w:rPr>
          <w:sz w:val="20"/>
          <w:lang w:val="hr-HR"/>
        </w:rPr>
        <w:t xml:space="preserve"> </w:t>
      </w:r>
      <w:r w:rsidRPr="003B22FE">
        <w:rPr>
          <w:lang w:val="pl-PL"/>
        </w:rPr>
        <w:t>strate</w:t>
      </w:r>
      <w:r w:rsidRPr="00575863">
        <w:rPr>
          <w:lang w:val="hr-HR"/>
        </w:rPr>
        <w:t>š</w:t>
      </w:r>
      <w:r w:rsidRPr="003B22FE">
        <w:rPr>
          <w:lang w:val="pl-PL"/>
        </w:rPr>
        <w:t>ku</w:t>
      </w:r>
      <w:r w:rsidRPr="00575863">
        <w:rPr>
          <w:lang w:val="hr-HR"/>
        </w:rPr>
        <w:t xml:space="preserve"> </w:t>
      </w:r>
      <w:r w:rsidRPr="003B22FE">
        <w:rPr>
          <w:lang w:val="pl-PL"/>
        </w:rPr>
        <w:t>osnovu</w:t>
      </w:r>
      <w:r w:rsidRPr="00575863">
        <w:rPr>
          <w:lang w:val="hr-HR"/>
        </w:rPr>
        <w:t xml:space="preserve"> </w:t>
      </w:r>
      <w:r w:rsidRPr="003B22FE">
        <w:rPr>
          <w:lang w:val="pl-PL"/>
        </w:rPr>
        <w:t>za</w:t>
      </w:r>
      <w:r w:rsidRPr="00575863">
        <w:rPr>
          <w:lang w:val="hr-HR"/>
        </w:rPr>
        <w:t xml:space="preserve"> </w:t>
      </w:r>
      <w:r w:rsidRPr="003B22FE">
        <w:rPr>
          <w:lang w:val="pl-PL"/>
        </w:rPr>
        <w:t>pripremu</w:t>
      </w:r>
      <w:r w:rsidRPr="00575863">
        <w:rPr>
          <w:lang w:val="hr-HR"/>
        </w:rPr>
        <w:t xml:space="preserve"> </w:t>
      </w:r>
      <w:r w:rsidRPr="003B22FE">
        <w:rPr>
          <w:lang w:val="pl-PL"/>
        </w:rPr>
        <w:t>bud</w:t>
      </w:r>
      <w:r w:rsidRPr="00575863">
        <w:rPr>
          <w:lang w:val="hr-HR"/>
        </w:rPr>
        <w:t>ž</w:t>
      </w:r>
      <w:r w:rsidRPr="003B22FE">
        <w:rPr>
          <w:lang w:val="pl-PL"/>
        </w:rPr>
        <w:t>eta</w:t>
      </w:r>
      <w:r w:rsidRPr="00575863">
        <w:rPr>
          <w:lang w:val="hr-HR"/>
        </w:rPr>
        <w:t xml:space="preserve">. </w:t>
      </w:r>
      <w:r w:rsidRPr="003B22FE">
        <w:rPr>
          <w:lang w:val="pl-PL"/>
        </w:rPr>
        <w:t>DOB</w:t>
      </w:r>
      <w:r w:rsidRPr="00575863">
        <w:rPr>
          <w:lang w:val="hr-HR"/>
        </w:rPr>
        <w:t xml:space="preserve"> </w:t>
      </w:r>
      <w:r w:rsidRPr="003B22FE">
        <w:rPr>
          <w:lang w:val="pl-PL"/>
        </w:rPr>
        <w:t>predstavlja</w:t>
      </w:r>
      <w:r w:rsidRPr="00575863">
        <w:rPr>
          <w:lang w:val="hr-HR"/>
        </w:rPr>
        <w:t xml:space="preserve"> </w:t>
      </w:r>
      <w:r w:rsidRPr="003B22FE">
        <w:rPr>
          <w:lang w:val="pl-PL"/>
        </w:rPr>
        <w:t>preliminarni</w:t>
      </w:r>
      <w:r w:rsidRPr="00575863">
        <w:rPr>
          <w:lang w:val="hr-HR"/>
        </w:rPr>
        <w:t xml:space="preserve"> </w:t>
      </w:r>
      <w:r w:rsidR="003B22FE">
        <w:rPr>
          <w:lang w:val="hr-HR"/>
        </w:rPr>
        <w:t xml:space="preserve">okvirni </w:t>
      </w:r>
      <w:r w:rsidR="0067053B">
        <w:rPr>
          <w:lang w:val="pl-PL"/>
        </w:rPr>
        <w:t>N</w:t>
      </w:r>
      <w:r w:rsidRPr="003B22FE">
        <w:rPr>
          <w:lang w:val="pl-PL"/>
        </w:rPr>
        <w:t>acrt</w:t>
      </w:r>
      <w:r w:rsidRPr="00575863">
        <w:rPr>
          <w:lang w:val="hr-HR"/>
        </w:rPr>
        <w:t xml:space="preserve"> </w:t>
      </w:r>
      <w:r w:rsidRPr="003B22FE">
        <w:rPr>
          <w:lang w:val="pl-PL"/>
        </w:rPr>
        <w:t>bud</w:t>
      </w:r>
      <w:r w:rsidRPr="00575863">
        <w:rPr>
          <w:lang w:val="hr-HR"/>
        </w:rPr>
        <w:t>ž</w:t>
      </w:r>
      <w:r w:rsidRPr="003B22FE">
        <w:rPr>
          <w:lang w:val="pl-PL"/>
        </w:rPr>
        <w:t>eta</w:t>
      </w:r>
      <w:r w:rsidRPr="00575863">
        <w:rPr>
          <w:lang w:val="hr-HR"/>
        </w:rPr>
        <w:t xml:space="preserve"> </w:t>
      </w:r>
      <w:r w:rsidRPr="003B22FE">
        <w:rPr>
          <w:lang w:val="pl-PL"/>
        </w:rPr>
        <w:t>za</w:t>
      </w:r>
      <w:r w:rsidRPr="00575863">
        <w:rPr>
          <w:lang w:val="hr-HR"/>
        </w:rPr>
        <w:t xml:space="preserve"> 20</w:t>
      </w:r>
      <w:r w:rsidR="00B3618B">
        <w:rPr>
          <w:lang w:val="hr-HR"/>
        </w:rPr>
        <w:t>18</w:t>
      </w:r>
      <w:r w:rsidRPr="00575863">
        <w:rPr>
          <w:lang w:val="hr-HR"/>
        </w:rPr>
        <w:t xml:space="preserve">. </w:t>
      </w:r>
      <w:r w:rsidR="00631F16">
        <w:rPr>
          <w:lang w:val="hr-HR"/>
        </w:rPr>
        <w:t>g</w:t>
      </w:r>
      <w:r w:rsidRPr="003B22FE">
        <w:rPr>
          <w:lang w:val="pl-PL"/>
        </w:rPr>
        <w:t>odinu</w:t>
      </w:r>
      <w:r w:rsidRPr="00575863">
        <w:rPr>
          <w:lang w:val="hr-HR"/>
        </w:rPr>
        <w:t xml:space="preserve">, </w:t>
      </w:r>
      <w:r w:rsidRPr="003B22FE">
        <w:rPr>
          <w:lang w:val="pl-PL"/>
        </w:rPr>
        <w:t>te</w:t>
      </w:r>
      <w:r w:rsidRPr="00575863">
        <w:rPr>
          <w:lang w:val="hr-HR"/>
        </w:rPr>
        <w:t xml:space="preserve"> </w:t>
      </w:r>
      <w:r w:rsidRPr="003B22FE">
        <w:rPr>
          <w:lang w:val="pl-PL"/>
        </w:rPr>
        <w:t>daje</w:t>
      </w:r>
      <w:r w:rsidRPr="00575863">
        <w:rPr>
          <w:lang w:val="hr-HR"/>
        </w:rPr>
        <w:t xml:space="preserve"> </w:t>
      </w:r>
      <w:r w:rsidR="007661BF">
        <w:rPr>
          <w:lang w:val="hr-HR"/>
        </w:rPr>
        <w:t xml:space="preserve">okvirna </w:t>
      </w:r>
      <w:r w:rsidRPr="003B22FE">
        <w:rPr>
          <w:lang w:val="pl-PL"/>
        </w:rPr>
        <w:t>predvi</w:t>
      </w:r>
      <w:r w:rsidRPr="00575863">
        <w:rPr>
          <w:lang w:val="hr-HR"/>
        </w:rPr>
        <w:t>đ</w:t>
      </w:r>
      <w:r w:rsidRPr="003B22FE">
        <w:rPr>
          <w:lang w:val="pl-PL"/>
        </w:rPr>
        <w:t>anja</w:t>
      </w:r>
      <w:r w:rsidRPr="00575863">
        <w:rPr>
          <w:lang w:val="hr-HR"/>
        </w:rPr>
        <w:t xml:space="preserve"> </w:t>
      </w:r>
      <w:r w:rsidRPr="003B22FE">
        <w:rPr>
          <w:lang w:val="pl-PL"/>
        </w:rPr>
        <w:t>za</w:t>
      </w:r>
      <w:r w:rsidR="00B3618B">
        <w:rPr>
          <w:lang w:val="hr-HR"/>
        </w:rPr>
        <w:t xml:space="preserve"> 2019</w:t>
      </w:r>
      <w:r w:rsidR="0067053B">
        <w:rPr>
          <w:lang w:val="hr-HR"/>
        </w:rPr>
        <w:t>.</w:t>
      </w:r>
      <w:r w:rsidR="002F6350">
        <w:rPr>
          <w:lang w:val="hr-HR"/>
        </w:rPr>
        <w:t xml:space="preserve"> </w:t>
      </w:r>
      <w:r w:rsidR="00294663">
        <w:rPr>
          <w:lang w:val="hr-HR"/>
        </w:rPr>
        <w:t>–</w:t>
      </w:r>
      <w:r w:rsidR="002F6350">
        <w:rPr>
          <w:lang w:val="hr-HR"/>
        </w:rPr>
        <w:t xml:space="preserve"> </w:t>
      </w:r>
      <w:r w:rsidR="00B3618B">
        <w:rPr>
          <w:lang w:val="hr-HR"/>
        </w:rPr>
        <w:t>2020</w:t>
      </w:r>
      <w:r w:rsidRPr="00575863">
        <w:rPr>
          <w:lang w:val="hr-HR"/>
        </w:rPr>
        <w:t xml:space="preserve">. </w:t>
      </w:r>
      <w:r w:rsidR="00631F16">
        <w:rPr>
          <w:lang w:val="hr-HR"/>
        </w:rPr>
        <w:t>g</w:t>
      </w:r>
      <w:r w:rsidR="0098363A">
        <w:rPr>
          <w:lang w:val="pl-PL"/>
        </w:rPr>
        <w:t>odinu</w:t>
      </w:r>
      <w:r w:rsidRPr="00575863">
        <w:rPr>
          <w:lang w:val="hr-HR"/>
        </w:rPr>
        <w:t xml:space="preserve">. </w:t>
      </w:r>
      <w:r w:rsidRPr="003B22FE">
        <w:rPr>
          <w:lang w:val="pl-PL"/>
        </w:rPr>
        <w:t>Osnova</w:t>
      </w:r>
      <w:r w:rsidRPr="00575863">
        <w:rPr>
          <w:lang w:val="hr-HR"/>
        </w:rPr>
        <w:t xml:space="preserve"> </w:t>
      </w:r>
      <w:r w:rsidRPr="003B22FE">
        <w:rPr>
          <w:lang w:val="pl-PL"/>
        </w:rPr>
        <w:t>za</w:t>
      </w:r>
      <w:r w:rsidRPr="00575863">
        <w:rPr>
          <w:lang w:val="hr-HR"/>
        </w:rPr>
        <w:t xml:space="preserve"> </w:t>
      </w:r>
      <w:r w:rsidRPr="003B22FE">
        <w:rPr>
          <w:lang w:val="pl-PL"/>
        </w:rPr>
        <w:t>izradu</w:t>
      </w:r>
      <w:r w:rsidRPr="00575863">
        <w:rPr>
          <w:lang w:val="hr-HR"/>
        </w:rPr>
        <w:t xml:space="preserve"> </w:t>
      </w:r>
      <w:r w:rsidRPr="003B22FE">
        <w:rPr>
          <w:lang w:val="pl-PL"/>
        </w:rPr>
        <w:t>bud</w:t>
      </w:r>
      <w:r w:rsidRPr="00575863">
        <w:rPr>
          <w:lang w:val="hr-HR"/>
        </w:rPr>
        <w:t>ž</w:t>
      </w:r>
      <w:r w:rsidRPr="003B22FE">
        <w:rPr>
          <w:lang w:val="pl-PL"/>
        </w:rPr>
        <w:t>eta</w:t>
      </w:r>
      <w:r w:rsidRPr="00575863">
        <w:rPr>
          <w:lang w:val="hr-HR"/>
        </w:rPr>
        <w:t xml:space="preserve"> </w:t>
      </w:r>
      <w:r w:rsidRPr="003B22FE">
        <w:rPr>
          <w:lang w:val="pl-PL"/>
        </w:rPr>
        <w:t>zasniva</w:t>
      </w:r>
      <w:r w:rsidRPr="00575863">
        <w:rPr>
          <w:lang w:val="hr-HR"/>
        </w:rPr>
        <w:t xml:space="preserve"> </w:t>
      </w:r>
      <w:r w:rsidRPr="003B22FE">
        <w:rPr>
          <w:lang w:val="pl-PL"/>
        </w:rPr>
        <w:t>se</w:t>
      </w:r>
      <w:r w:rsidRPr="00575863">
        <w:rPr>
          <w:lang w:val="hr-HR"/>
        </w:rPr>
        <w:t xml:space="preserve"> </w:t>
      </w:r>
      <w:r w:rsidRPr="003B22FE">
        <w:rPr>
          <w:lang w:val="pl-PL"/>
        </w:rPr>
        <w:t>na</w:t>
      </w:r>
      <w:r w:rsidRPr="00575863">
        <w:rPr>
          <w:lang w:val="hr-HR"/>
        </w:rPr>
        <w:t xml:space="preserve"> </w:t>
      </w:r>
      <w:r w:rsidRPr="003B22FE">
        <w:rPr>
          <w:lang w:val="pl-PL"/>
        </w:rPr>
        <w:t>procjeni</w:t>
      </w:r>
      <w:r w:rsidRPr="00575863">
        <w:rPr>
          <w:lang w:val="hr-HR"/>
        </w:rPr>
        <w:t xml:space="preserve"> </w:t>
      </w:r>
      <w:r w:rsidRPr="003B22FE">
        <w:rPr>
          <w:lang w:val="pl-PL"/>
        </w:rPr>
        <w:t>privrednog</w:t>
      </w:r>
      <w:r w:rsidRPr="00575863">
        <w:rPr>
          <w:lang w:val="hr-HR"/>
        </w:rPr>
        <w:t xml:space="preserve"> </w:t>
      </w:r>
      <w:r w:rsidRPr="003B22FE">
        <w:rPr>
          <w:lang w:val="pl-PL"/>
        </w:rPr>
        <w:t>razvoja</w:t>
      </w:r>
      <w:r w:rsidRPr="00575863">
        <w:rPr>
          <w:lang w:val="hr-HR"/>
        </w:rPr>
        <w:t xml:space="preserve">, </w:t>
      </w:r>
      <w:r w:rsidRPr="003B22FE">
        <w:rPr>
          <w:lang w:val="pl-PL"/>
        </w:rPr>
        <w:t>razvoja</w:t>
      </w:r>
      <w:r w:rsidRPr="00575863">
        <w:rPr>
          <w:lang w:val="hr-HR"/>
        </w:rPr>
        <w:t xml:space="preserve"> </w:t>
      </w:r>
      <w:r w:rsidRPr="003B22FE">
        <w:rPr>
          <w:lang w:val="pl-PL"/>
        </w:rPr>
        <w:t>socijalnog</w:t>
      </w:r>
      <w:r w:rsidRPr="00575863">
        <w:rPr>
          <w:lang w:val="hr-HR"/>
        </w:rPr>
        <w:t xml:space="preserve"> </w:t>
      </w:r>
      <w:r w:rsidRPr="003B22FE">
        <w:rPr>
          <w:lang w:val="pl-PL"/>
        </w:rPr>
        <w:t>sektora</w:t>
      </w:r>
      <w:r w:rsidRPr="00575863">
        <w:rPr>
          <w:lang w:val="hr-HR"/>
        </w:rPr>
        <w:t xml:space="preserve">, </w:t>
      </w:r>
      <w:r w:rsidRPr="003B22FE">
        <w:rPr>
          <w:lang w:val="pl-PL"/>
        </w:rPr>
        <w:t>makroekonomskih</w:t>
      </w:r>
      <w:r w:rsidRPr="00575863">
        <w:rPr>
          <w:lang w:val="hr-HR"/>
        </w:rPr>
        <w:t xml:space="preserve"> </w:t>
      </w:r>
      <w:r w:rsidRPr="003B22FE">
        <w:rPr>
          <w:lang w:val="pl-PL"/>
        </w:rPr>
        <w:t>pokazatelja</w:t>
      </w:r>
      <w:r w:rsidRPr="00575863">
        <w:rPr>
          <w:lang w:val="hr-HR"/>
        </w:rPr>
        <w:t xml:space="preserve">, </w:t>
      </w:r>
      <w:r w:rsidRPr="003B22FE">
        <w:rPr>
          <w:lang w:val="pl-PL"/>
        </w:rPr>
        <w:t>te</w:t>
      </w:r>
      <w:r w:rsidRPr="00575863">
        <w:rPr>
          <w:lang w:val="hr-HR"/>
        </w:rPr>
        <w:t xml:space="preserve"> </w:t>
      </w:r>
      <w:r w:rsidRPr="003B22FE">
        <w:rPr>
          <w:lang w:val="pl-PL"/>
        </w:rPr>
        <w:t>prognozi</w:t>
      </w:r>
      <w:r w:rsidRPr="00575863">
        <w:rPr>
          <w:lang w:val="hr-HR"/>
        </w:rPr>
        <w:t xml:space="preserve"> </w:t>
      </w:r>
      <w:r w:rsidRPr="003B22FE">
        <w:rPr>
          <w:lang w:val="pl-PL"/>
        </w:rPr>
        <w:t>prihoda</w:t>
      </w:r>
      <w:r w:rsidRPr="00575863">
        <w:rPr>
          <w:lang w:val="hr-HR"/>
        </w:rPr>
        <w:t xml:space="preserve"> </w:t>
      </w:r>
      <w:r w:rsidRPr="003B22FE">
        <w:rPr>
          <w:lang w:val="pl-PL"/>
        </w:rPr>
        <w:t>i</w:t>
      </w:r>
      <w:r w:rsidRPr="00575863">
        <w:rPr>
          <w:lang w:val="hr-HR"/>
        </w:rPr>
        <w:t xml:space="preserve"> </w:t>
      </w:r>
      <w:r w:rsidRPr="003B22FE">
        <w:rPr>
          <w:lang w:val="pl-PL"/>
        </w:rPr>
        <w:t>rashoda</w:t>
      </w:r>
      <w:r w:rsidRPr="00575863">
        <w:rPr>
          <w:lang w:val="hr-HR"/>
        </w:rPr>
        <w:t xml:space="preserve"> </w:t>
      </w:r>
      <w:r w:rsidRPr="003B22FE">
        <w:rPr>
          <w:lang w:val="pl-PL"/>
        </w:rPr>
        <w:t>za</w:t>
      </w:r>
      <w:r w:rsidRPr="00575863">
        <w:rPr>
          <w:lang w:val="hr-HR"/>
        </w:rPr>
        <w:t xml:space="preserve"> </w:t>
      </w:r>
      <w:r w:rsidRPr="003B22FE">
        <w:rPr>
          <w:lang w:val="pl-PL"/>
        </w:rPr>
        <w:t>godine</w:t>
      </w:r>
      <w:r w:rsidRPr="00575863">
        <w:rPr>
          <w:lang w:val="hr-HR"/>
        </w:rPr>
        <w:t xml:space="preserve"> </w:t>
      </w:r>
      <w:r w:rsidRPr="003B22FE">
        <w:rPr>
          <w:lang w:val="pl-PL"/>
        </w:rPr>
        <w:t>koje</w:t>
      </w:r>
      <w:r w:rsidRPr="00575863">
        <w:rPr>
          <w:lang w:val="hr-HR"/>
        </w:rPr>
        <w:t xml:space="preserve"> </w:t>
      </w:r>
      <w:r w:rsidRPr="003B22FE">
        <w:rPr>
          <w:lang w:val="pl-PL"/>
        </w:rPr>
        <w:t>su</w:t>
      </w:r>
      <w:r w:rsidRPr="00575863">
        <w:rPr>
          <w:lang w:val="hr-HR"/>
        </w:rPr>
        <w:t xml:space="preserve"> </w:t>
      </w:r>
      <w:r w:rsidRPr="003B22FE">
        <w:rPr>
          <w:lang w:val="pl-PL"/>
        </w:rPr>
        <w:t>obuhva</w:t>
      </w:r>
      <w:r w:rsidRPr="00575863">
        <w:rPr>
          <w:lang w:val="hr-HR"/>
        </w:rPr>
        <w:t>ć</w:t>
      </w:r>
      <w:r w:rsidRPr="003B22FE">
        <w:rPr>
          <w:lang w:val="pl-PL"/>
        </w:rPr>
        <w:t>ene</w:t>
      </w:r>
      <w:r w:rsidRPr="00575863">
        <w:rPr>
          <w:lang w:val="hr-HR"/>
        </w:rPr>
        <w:t xml:space="preserve"> </w:t>
      </w:r>
      <w:r w:rsidRPr="003B22FE">
        <w:rPr>
          <w:lang w:val="pl-PL"/>
        </w:rPr>
        <w:t>Dokumentom</w:t>
      </w:r>
      <w:r w:rsidRPr="00575863">
        <w:rPr>
          <w:lang w:val="hr-HR"/>
        </w:rPr>
        <w:t xml:space="preserve"> </w:t>
      </w:r>
      <w:r w:rsidRPr="003B22FE">
        <w:rPr>
          <w:lang w:val="pl-PL"/>
        </w:rPr>
        <w:t>okvirnog</w:t>
      </w:r>
      <w:r w:rsidRPr="00575863">
        <w:rPr>
          <w:lang w:val="hr-HR"/>
        </w:rPr>
        <w:t xml:space="preserve"> </w:t>
      </w:r>
      <w:r w:rsidRPr="003B22FE">
        <w:rPr>
          <w:lang w:val="pl-PL"/>
        </w:rPr>
        <w:t>bud</w:t>
      </w:r>
      <w:r w:rsidRPr="00575863">
        <w:rPr>
          <w:lang w:val="hr-HR"/>
        </w:rPr>
        <w:t>ž</w:t>
      </w:r>
      <w:r w:rsidRPr="003B22FE">
        <w:rPr>
          <w:lang w:val="pl-PL"/>
        </w:rPr>
        <w:t>eta</w:t>
      </w:r>
      <w:r w:rsidRPr="00575863">
        <w:rPr>
          <w:lang w:val="hr-HR"/>
        </w:rPr>
        <w:t>.</w:t>
      </w:r>
    </w:p>
    <w:p w:rsidR="00A829A4" w:rsidRDefault="006C1F58" w:rsidP="00980EE2">
      <w:pPr>
        <w:ind w:firstLine="720"/>
        <w:jc w:val="both"/>
        <w:rPr>
          <w:lang w:val="hr-BA"/>
        </w:rPr>
      </w:pPr>
      <w:r>
        <w:rPr>
          <w:lang w:val="hr-BA"/>
        </w:rPr>
        <w:t>Služba za upravu ekonomskih poslova i poduzetništvo općine Zavidovići</w:t>
      </w:r>
      <w:r w:rsidR="00980EE2">
        <w:rPr>
          <w:lang w:val="hr-BA"/>
        </w:rPr>
        <w:t xml:space="preserve"> je u </w:t>
      </w:r>
      <w:r w:rsidR="007661BF">
        <w:rPr>
          <w:lang w:val="hr-BA"/>
        </w:rPr>
        <w:t>narednim</w:t>
      </w:r>
      <w:r w:rsidR="00980EE2">
        <w:rPr>
          <w:lang w:val="hr-BA"/>
        </w:rPr>
        <w:t xml:space="preserve"> tabelama koristilo projekcije prihoda dostavljene od nadležnih institucija, tj. Direkcije za ekonomsko planiranje pri Vijeću Ministara BiH, Odjeljenja za makroekonomsku analizu Uprave za indirektno oporezivanje BiH</w:t>
      </w:r>
      <w:r w:rsidR="007661BF">
        <w:rPr>
          <w:lang w:val="hr-BA"/>
        </w:rPr>
        <w:t>,</w:t>
      </w:r>
      <w:r w:rsidR="00980EE2">
        <w:rPr>
          <w:lang w:val="hr-BA"/>
        </w:rPr>
        <w:t xml:space="preserve"> te Federalnog ministarstva finansija, a shodno tome </w:t>
      </w:r>
      <w:r w:rsidR="007661BF">
        <w:rPr>
          <w:lang w:val="hr-BA"/>
        </w:rPr>
        <w:t>sačinjene</w:t>
      </w:r>
      <w:r w:rsidR="00980EE2">
        <w:rPr>
          <w:lang w:val="hr-BA"/>
        </w:rPr>
        <w:t xml:space="preserve"> su i projekcije okvirnih rashoda </w:t>
      </w:r>
      <w:r>
        <w:rPr>
          <w:lang w:val="hr-BA"/>
        </w:rPr>
        <w:t>općine Zavidovići</w:t>
      </w:r>
      <w:r w:rsidR="00980EE2">
        <w:rPr>
          <w:lang w:val="hr-BA"/>
        </w:rPr>
        <w:t xml:space="preserve"> koje će prilikom svake izrade Budžeta za</w:t>
      </w:r>
      <w:r w:rsidR="0067053B">
        <w:rPr>
          <w:lang w:val="hr-BA"/>
        </w:rPr>
        <w:t xml:space="preserve"> odgovorajuću godinu biti </w:t>
      </w:r>
      <w:r w:rsidR="00FC203A">
        <w:rPr>
          <w:lang w:val="hr-BA"/>
        </w:rPr>
        <w:t>podložne</w:t>
      </w:r>
      <w:r w:rsidR="00980EE2">
        <w:rPr>
          <w:lang w:val="hr-BA"/>
        </w:rPr>
        <w:t xml:space="preserve"> revidiranju i </w:t>
      </w:r>
      <w:r w:rsidR="00FC203A">
        <w:rPr>
          <w:lang w:val="hr-BA"/>
        </w:rPr>
        <w:t>potrebnim</w:t>
      </w:r>
      <w:r w:rsidR="00980EE2">
        <w:rPr>
          <w:lang w:val="hr-BA"/>
        </w:rPr>
        <w:t xml:space="preserve"> korekcijama</w:t>
      </w:r>
      <w:r w:rsidR="00A829A4">
        <w:rPr>
          <w:lang w:val="hr-BA"/>
        </w:rPr>
        <w:t>.</w:t>
      </w:r>
    </w:p>
    <w:p w:rsidR="00914066" w:rsidRDefault="00B42C58">
      <w:pPr>
        <w:jc w:val="both"/>
        <w:rPr>
          <w:lang w:val="hr-HR"/>
        </w:rPr>
      </w:pPr>
      <w:r>
        <w:rPr>
          <w:lang w:val="hr-HR"/>
        </w:rPr>
        <w:tab/>
      </w:r>
    </w:p>
    <w:p w:rsidR="00B42C58" w:rsidRPr="00B42C58" w:rsidRDefault="00B42C58" w:rsidP="00914066">
      <w:pPr>
        <w:ind w:firstLine="720"/>
        <w:jc w:val="both"/>
        <w:rPr>
          <w:lang w:val="hr-HR"/>
        </w:rPr>
      </w:pPr>
      <w:r>
        <w:rPr>
          <w:lang w:val="hr-HR"/>
        </w:rPr>
        <w:t>Pri izradi ovog dokumenta takođe su korišteni podaci iz sljedećih publikacija:</w:t>
      </w:r>
    </w:p>
    <w:p w:rsidR="0052456A" w:rsidRDefault="00B42C58" w:rsidP="00B42C58">
      <w:pPr>
        <w:numPr>
          <w:ilvl w:val="0"/>
          <w:numId w:val="5"/>
        </w:numPr>
        <w:jc w:val="both"/>
        <w:rPr>
          <w:lang w:val="hr-HR"/>
        </w:rPr>
      </w:pPr>
      <w:r w:rsidRPr="00B42C58">
        <w:rPr>
          <w:lang w:val="hr-HR"/>
        </w:rPr>
        <w:t>Direkcija za ekonomsko planiranje</w:t>
      </w:r>
      <w:r>
        <w:rPr>
          <w:lang w:val="hr-HR"/>
        </w:rPr>
        <w:t xml:space="preserve"> BiH</w:t>
      </w:r>
      <w:r w:rsidRPr="00B42C58">
        <w:rPr>
          <w:lang w:val="hr-HR"/>
        </w:rPr>
        <w:t>, „</w:t>
      </w:r>
      <w:r w:rsidR="00C46241">
        <w:rPr>
          <w:lang w:val="hr-HR"/>
        </w:rPr>
        <w:t xml:space="preserve">Informacija o </w:t>
      </w:r>
      <w:r w:rsidRPr="00B42C58">
        <w:rPr>
          <w:lang w:val="hr-HR"/>
        </w:rPr>
        <w:t>Per</w:t>
      </w:r>
      <w:r>
        <w:rPr>
          <w:lang w:val="hr-HR"/>
        </w:rPr>
        <w:t>s</w:t>
      </w:r>
      <w:r w:rsidR="00B3618B">
        <w:rPr>
          <w:lang w:val="hr-HR"/>
        </w:rPr>
        <w:t>pektivama 2017.- 2019</w:t>
      </w:r>
      <w:r w:rsidRPr="00B42C58">
        <w:rPr>
          <w:lang w:val="hr-HR"/>
        </w:rPr>
        <w:t xml:space="preserve">. </w:t>
      </w:r>
      <w:r w:rsidR="00631F16">
        <w:rPr>
          <w:lang w:val="hr-HR"/>
        </w:rPr>
        <w:t>g</w:t>
      </w:r>
      <w:r w:rsidRPr="00B42C58">
        <w:rPr>
          <w:lang w:val="hr-HR"/>
        </w:rPr>
        <w:t>odine“,</w:t>
      </w:r>
      <w:r>
        <w:rPr>
          <w:lang w:val="hr-HR"/>
        </w:rPr>
        <w:t xml:space="preserve"> Sarajevo, </w:t>
      </w:r>
      <w:r w:rsidR="00F13035">
        <w:rPr>
          <w:lang w:val="hr-HR"/>
        </w:rPr>
        <w:t>oktobar 2016</w:t>
      </w:r>
      <w:r>
        <w:rPr>
          <w:lang w:val="hr-HR"/>
        </w:rPr>
        <w:t xml:space="preserve">. </w:t>
      </w:r>
      <w:r w:rsidR="00631F16">
        <w:rPr>
          <w:lang w:val="hr-HR"/>
        </w:rPr>
        <w:t>g</w:t>
      </w:r>
      <w:r>
        <w:rPr>
          <w:lang w:val="hr-HR"/>
        </w:rPr>
        <w:t>odine;</w:t>
      </w:r>
    </w:p>
    <w:p w:rsidR="00B42C58" w:rsidRDefault="00B42C58" w:rsidP="00B42C58">
      <w:pPr>
        <w:numPr>
          <w:ilvl w:val="0"/>
          <w:numId w:val="5"/>
        </w:numPr>
        <w:jc w:val="both"/>
        <w:rPr>
          <w:lang w:val="hr-HR"/>
        </w:rPr>
      </w:pPr>
      <w:r w:rsidRPr="00B42C58">
        <w:rPr>
          <w:lang w:val="hr-HR"/>
        </w:rPr>
        <w:t>Direkcija za ekonomsko planiranje</w:t>
      </w:r>
      <w:r>
        <w:rPr>
          <w:lang w:val="hr-HR"/>
        </w:rPr>
        <w:t xml:space="preserve"> BiH</w:t>
      </w:r>
      <w:r w:rsidRPr="00B42C58">
        <w:rPr>
          <w:lang w:val="hr-HR"/>
        </w:rPr>
        <w:t>, „</w:t>
      </w:r>
      <w:r>
        <w:rPr>
          <w:lang w:val="hr-HR"/>
        </w:rPr>
        <w:t>Informacija o kretanju makroekonomskih pokazatelja</w:t>
      </w:r>
      <w:r w:rsidR="00C46241">
        <w:rPr>
          <w:lang w:val="hr-HR"/>
        </w:rPr>
        <w:t xml:space="preserve"> januar – </w:t>
      </w:r>
      <w:r w:rsidR="00F13035">
        <w:rPr>
          <w:lang w:val="hr-HR"/>
        </w:rPr>
        <w:t>decembar</w:t>
      </w:r>
      <w:r w:rsidR="00A76FE5">
        <w:rPr>
          <w:lang w:val="hr-HR"/>
        </w:rPr>
        <w:t xml:space="preserve"> 2016</w:t>
      </w:r>
      <w:r>
        <w:rPr>
          <w:lang w:val="hr-HR"/>
        </w:rPr>
        <w:t xml:space="preserve">. </w:t>
      </w:r>
      <w:r w:rsidR="00631F16">
        <w:rPr>
          <w:lang w:val="hr-HR"/>
        </w:rPr>
        <w:t>g</w:t>
      </w:r>
      <w:r>
        <w:rPr>
          <w:lang w:val="hr-HR"/>
        </w:rPr>
        <w:t>odine</w:t>
      </w:r>
      <w:r w:rsidRPr="00B42C58">
        <w:rPr>
          <w:lang w:val="hr-HR"/>
        </w:rPr>
        <w:t>“,</w:t>
      </w:r>
      <w:r w:rsidR="00F13035">
        <w:rPr>
          <w:lang w:val="hr-HR"/>
        </w:rPr>
        <w:t xml:space="preserve"> Sarajevo, februar 2017</w:t>
      </w:r>
      <w:r>
        <w:rPr>
          <w:lang w:val="hr-HR"/>
        </w:rPr>
        <w:t xml:space="preserve">. </w:t>
      </w:r>
      <w:r w:rsidR="00631F16">
        <w:rPr>
          <w:lang w:val="hr-HR"/>
        </w:rPr>
        <w:t>g</w:t>
      </w:r>
      <w:r>
        <w:rPr>
          <w:lang w:val="hr-HR"/>
        </w:rPr>
        <w:t>odine;</w:t>
      </w:r>
    </w:p>
    <w:p w:rsidR="00B42C58" w:rsidRDefault="00B42C58" w:rsidP="00B42C58">
      <w:pPr>
        <w:numPr>
          <w:ilvl w:val="0"/>
          <w:numId w:val="5"/>
        </w:numPr>
        <w:jc w:val="both"/>
        <w:rPr>
          <w:lang w:val="hr-HR"/>
        </w:rPr>
      </w:pPr>
      <w:r>
        <w:rPr>
          <w:lang w:val="hr-HR"/>
        </w:rPr>
        <w:t>Odjeljenje za makroekonomsku analizu pri Upravi za indirektno oporezivanje BiH, „OMA Bilten</w:t>
      </w:r>
      <w:r w:rsidR="0040142B">
        <w:rPr>
          <w:lang w:val="hr-HR"/>
        </w:rPr>
        <w:t>“</w:t>
      </w:r>
      <w:r w:rsidR="00631F16">
        <w:rPr>
          <w:lang w:val="hr-HR"/>
        </w:rPr>
        <w:t>,</w:t>
      </w:r>
      <w:r w:rsidR="00D44ABC">
        <w:rPr>
          <w:lang w:val="hr-HR"/>
        </w:rPr>
        <w:t xml:space="preserve"> broj: </w:t>
      </w:r>
      <w:r w:rsidR="00F13035">
        <w:rPr>
          <w:lang w:val="hr-HR"/>
        </w:rPr>
        <w:t>139, 140, 141, 142, i 143</w:t>
      </w:r>
      <w:r w:rsidRPr="00D44ABC">
        <w:rPr>
          <w:lang w:val="hr-HR"/>
        </w:rPr>
        <w:t>;</w:t>
      </w:r>
    </w:p>
    <w:p w:rsidR="00B42C58" w:rsidRPr="00D44ABC" w:rsidRDefault="00A76FE5" w:rsidP="00B42C58">
      <w:pPr>
        <w:numPr>
          <w:ilvl w:val="0"/>
          <w:numId w:val="5"/>
        </w:numPr>
        <w:jc w:val="both"/>
        <w:rPr>
          <w:lang w:val="hr-HR"/>
        </w:rPr>
      </w:pPr>
      <w:r>
        <w:rPr>
          <w:lang w:val="hr-HR"/>
        </w:rPr>
        <w:t>Federalno ministarstvo finansija</w:t>
      </w:r>
      <w:r w:rsidR="0030503D">
        <w:rPr>
          <w:lang w:val="hr-HR"/>
        </w:rPr>
        <w:t>, Smjernice ekonomske i fiskaln</w:t>
      </w:r>
      <w:r>
        <w:rPr>
          <w:lang w:val="hr-HR"/>
        </w:rPr>
        <w:t>e</w:t>
      </w:r>
      <w:r w:rsidR="0030503D">
        <w:rPr>
          <w:lang w:val="hr-HR"/>
        </w:rPr>
        <w:t xml:space="preserve"> </w:t>
      </w:r>
      <w:r w:rsidR="00F13035">
        <w:rPr>
          <w:lang w:val="hr-HR"/>
        </w:rPr>
        <w:t>politike FBiH za period 2018</w:t>
      </w:r>
      <w:r w:rsidR="00631F16">
        <w:rPr>
          <w:lang w:val="hr-HR"/>
        </w:rPr>
        <w:t xml:space="preserve">. </w:t>
      </w:r>
      <w:r w:rsidR="00F13035">
        <w:rPr>
          <w:lang w:val="hr-HR"/>
        </w:rPr>
        <w:t>-</w:t>
      </w:r>
      <w:r w:rsidR="00631F16">
        <w:rPr>
          <w:lang w:val="hr-HR"/>
        </w:rPr>
        <w:t xml:space="preserve"> </w:t>
      </w:r>
      <w:r w:rsidR="00F13035">
        <w:rPr>
          <w:lang w:val="hr-HR"/>
        </w:rPr>
        <w:t>2020.godine, Sarajevo, maj 2017</w:t>
      </w:r>
      <w:r>
        <w:rPr>
          <w:lang w:val="hr-HR"/>
        </w:rPr>
        <w:t>.godine</w:t>
      </w:r>
      <w:r w:rsidR="00B42C58" w:rsidRPr="00D44ABC">
        <w:rPr>
          <w:lang w:val="hr-HR"/>
        </w:rPr>
        <w:t>;</w:t>
      </w:r>
    </w:p>
    <w:p w:rsidR="00B42C58" w:rsidRPr="00E364CA" w:rsidRDefault="00B42C58" w:rsidP="00B42C58">
      <w:pPr>
        <w:numPr>
          <w:ilvl w:val="0"/>
          <w:numId w:val="5"/>
        </w:numPr>
        <w:jc w:val="both"/>
        <w:rPr>
          <w:lang w:val="hr-HR"/>
        </w:rPr>
      </w:pPr>
      <w:r w:rsidRPr="00E364CA">
        <w:rPr>
          <w:lang w:val="hr-HR"/>
        </w:rPr>
        <w:t>Federalni zavod za statistiku, „Mjesečni statistički pregled Federacije Bosne i Hercegovine</w:t>
      </w:r>
      <w:r w:rsidR="0040142B" w:rsidRPr="00E364CA">
        <w:rPr>
          <w:lang w:val="hr-HR"/>
        </w:rPr>
        <w:t>“</w:t>
      </w:r>
      <w:r w:rsidRPr="00E364CA">
        <w:rPr>
          <w:lang w:val="hr-HR"/>
        </w:rPr>
        <w:t xml:space="preserve"> broj</w:t>
      </w:r>
      <w:r w:rsidR="00044264" w:rsidRPr="00E364CA">
        <w:rPr>
          <w:lang w:val="hr-HR"/>
        </w:rPr>
        <w:t xml:space="preserve">: </w:t>
      </w:r>
      <w:r w:rsidRPr="00E364CA">
        <w:rPr>
          <w:lang w:val="hr-HR"/>
        </w:rPr>
        <w:t xml:space="preserve"> </w:t>
      </w:r>
      <w:r w:rsidR="00E364CA" w:rsidRPr="00E364CA">
        <w:rPr>
          <w:lang w:val="hr-HR"/>
        </w:rPr>
        <w:t>1,</w:t>
      </w:r>
      <w:r w:rsidR="00E364CA">
        <w:rPr>
          <w:lang w:val="hr-HR"/>
        </w:rPr>
        <w:t xml:space="preserve"> </w:t>
      </w:r>
      <w:r w:rsidR="00E364CA" w:rsidRPr="00E364CA">
        <w:rPr>
          <w:lang w:val="hr-HR"/>
        </w:rPr>
        <w:t>2,</w:t>
      </w:r>
      <w:r w:rsidR="00E364CA">
        <w:rPr>
          <w:lang w:val="hr-HR"/>
        </w:rPr>
        <w:t xml:space="preserve"> </w:t>
      </w:r>
      <w:r w:rsidR="00E364CA" w:rsidRPr="00E364CA">
        <w:rPr>
          <w:lang w:val="hr-HR"/>
        </w:rPr>
        <w:t>3</w:t>
      </w:r>
      <w:r w:rsidR="00E364CA">
        <w:rPr>
          <w:lang w:val="hr-HR"/>
        </w:rPr>
        <w:t>,</w:t>
      </w:r>
      <w:r w:rsidR="00E364CA" w:rsidRPr="00E364CA">
        <w:rPr>
          <w:lang w:val="hr-HR"/>
        </w:rPr>
        <w:t xml:space="preserve"> 4 i 5</w:t>
      </w:r>
      <w:r w:rsidRPr="00E364CA">
        <w:rPr>
          <w:lang w:val="hr-HR"/>
        </w:rPr>
        <w:t>;</w:t>
      </w:r>
    </w:p>
    <w:p w:rsidR="00914066" w:rsidRPr="00E364CA" w:rsidRDefault="00914066" w:rsidP="00914066">
      <w:pPr>
        <w:numPr>
          <w:ilvl w:val="0"/>
          <w:numId w:val="5"/>
        </w:numPr>
        <w:jc w:val="both"/>
        <w:rPr>
          <w:lang w:val="hr-HR"/>
        </w:rPr>
      </w:pPr>
      <w:r w:rsidRPr="00E364CA">
        <w:rPr>
          <w:lang w:val="hr-HR"/>
        </w:rPr>
        <w:t>Federalni zavod za statistiku, „Mjesečni statistički pregled Federacije Bosne i Hercegovine po kantonim</w:t>
      </w:r>
      <w:r w:rsidR="0040142B" w:rsidRPr="00E364CA">
        <w:rPr>
          <w:lang w:val="hr-HR"/>
        </w:rPr>
        <w:t>a“</w:t>
      </w:r>
      <w:r w:rsidR="0030503D" w:rsidRPr="00E364CA">
        <w:rPr>
          <w:lang w:val="hr-HR"/>
        </w:rPr>
        <w:t>,</w:t>
      </w:r>
      <w:r w:rsidRPr="00E364CA">
        <w:rPr>
          <w:lang w:val="hr-HR"/>
        </w:rPr>
        <w:t xml:space="preserve"> broj</w:t>
      </w:r>
      <w:r w:rsidR="00044264" w:rsidRPr="00E364CA">
        <w:rPr>
          <w:lang w:val="hr-HR"/>
        </w:rPr>
        <w:t>:</w:t>
      </w:r>
      <w:r w:rsidR="00E364CA" w:rsidRPr="00E364CA">
        <w:rPr>
          <w:lang w:val="hr-HR"/>
        </w:rPr>
        <w:t xml:space="preserve"> 1, 2, 3, 4 i 5;</w:t>
      </w:r>
    </w:p>
    <w:p w:rsidR="00B42C58" w:rsidRPr="00B42C58" w:rsidRDefault="00B42C58" w:rsidP="00914066">
      <w:pPr>
        <w:ind w:left="360"/>
        <w:jc w:val="both"/>
        <w:rPr>
          <w:lang w:val="hr-HR"/>
        </w:rPr>
      </w:pPr>
    </w:p>
    <w:p w:rsidR="0052456A" w:rsidRDefault="0052456A">
      <w:pPr>
        <w:jc w:val="both"/>
        <w:rPr>
          <w:b/>
          <w:lang w:val="hr-HR"/>
        </w:rPr>
      </w:pPr>
    </w:p>
    <w:p w:rsidR="0052456A" w:rsidRDefault="0052456A">
      <w:pPr>
        <w:jc w:val="both"/>
        <w:rPr>
          <w:b/>
          <w:lang w:val="hr-HR"/>
        </w:rPr>
      </w:pPr>
    </w:p>
    <w:p w:rsidR="00A76FE5" w:rsidRDefault="001B5D89" w:rsidP="00294663">
      <w:pPr>
        <w:jc w:val="center"/>
        <w:rPr>
          <w:b/>
          <w:lang w:val="hr-HR"/>
        </w:rPr>
      </w:pPr>
      <w:r>
        <w:rPr>
          <w:sz w:val="20"/>
          <w:szCs w:val="20"/>
          <w:lang w:val="hr-HR"/>
        </w:rPr>
        <w:lastRenderedPageBreak/>
        <w:t>-7</w:t>
      </w:r>
      <w:r w:rsidR="0043550B">
        <w:rPr>
          <w:sz w:val="20"/>
          <w:szCs w:val="20"/>
          <w:lang w:val="hr-HR"/>
        </w:rPr>
        <w:t>86</w:t>
      </w:r>
      <w:r w:rsidR="00294663" w:rsidRPr="00294663">
        <w:rPr>
          <w:sz w:val="20"/>
          <w:szCs w:val="20"/>
          <w:lang w:val="hr-HR"/>
        </w:rPr>
        <w:t>-</w:t>
      </w:r>
    </w:p>
    <w:p w:rsidR="00A76FE5" w:rsidRDefault="00A76FE5">
      <w:pPr>
        <w:jc w:val="both"/>
        <w:rPr>
          <w:b/>
          <w:lang w:val="hr-HR"/>
        </w:rPr>
      </w:pPr>
    </w:p>
    <w:p w:rsidR="00B6443F" w:rsidRPr="00575863" w:rsidRDefault="00A7758F">
      <w:pPr>
        <w:jc w:val="both"/>
        <w:rPr>
          <w:b/>
          <w:lang w:val="hr-HR"/>
        </w:rPr>
      </w:pPr>
      <w:r>
        <w:rPr>
          <w:b/>
          <w:lang w:val="hr-HR"/>
        </w:rPr>
        <w:t xml:space="preserve">DIO DRUGI - </w:t>
      </w:r>
      <w:r w:rsidRPr="00913B69">
        <w:rPr>
          <w:b/>
          <w:lang w:val="hr-HR"/>
        </w:rPr>
        <w:t xml:space="preserve">PRETPOSTAVKE I PROGNOZE </w:t>
      </w:r>
    </w:p>
    <w:p w:rsidR="00B6443F" w:rsidRPr="004A18E0" w:rsidRDefault="00B6443F">
      <w:pPr>
        <w:jc w:val="both"/>
        <w:rPr>
          <w:b/>
          <w:color w:val="FF0000"/>
          <w:lang w:val="hr-HR"/>
        </w:rPr>
      </w:pPr>
    </w:p>
    <w:p w:rsidR="003F3B9C" w:rsidRDefault="00A7758F" w:rsidP="00E1047E">
      <w:pPr>
        <w:rPr>
          <w:b/>
          <w:lang w:val="hr-HR"/>
        </w:rPr>
      </w:pPr>
      <w:r>
        <w:rPr>
          <w:b/>
          <w:lang w:val="hr-HR"/>
        </w:rPr>
        <w:t xml:space="preserve">POGLAVLJE I. </w:t>
      </w:r>
      <w:r w:rsidR="00E1047E">
        <w:rPr>
          <w:b/>
          <w:lang w:val="hr-HR"/>
        </w:rPr>
        <w:t xml:space="preserve"> </w:t>
      </w:r>
      <w:r w:rsidR="00B6443F" w:rsidRPr="00913B69">
        <w:rPr>
          <w:b/>
          <w:lang w:val="hr-HR"/>
        </w:rPr>
        <w:t xml:space="preserve">SREDNJOROČNE MAKROEKONOMSKE </w:t>
      </w:r>
      <w:r w:rsidR="00E1047E">
        <w:rPr>
          <w:b/>
          <w:lang w:val="hr-HR"/>
        </w:rPr>
        <w:t xml:space="preserve"> </w:t>
      </w:r>
      <w:r w:rsidR="003F3B9C">
        <w:rPr>
          <w:b/>
          <w:lang w:val="hr-HR"/>
        </w:rPr>
        <w:t xml:space="preserve"> </w:t>
      </w:r>
    </w:p>
    <w:p w:rsidR="00B6443F" w:rsidRPr="00913B69" w:rsidRDefault="003F3B9C" w:rsidP="00E1047E">
      <w:pPr>
        <w:rPr>
          <w:b/>
          <w:lang w:val="hr-HR"/>
        </w:rPr>
      </w:pPr>
      <w:r>
        <w:rPr>
          <w:b/>
          <w:lang w:val="hr-HR"/>
        </w:rPr>
        <w:t xml:space="preserve">                              </w:t>
      </w:r>
      <w:r w:rsidR="00E1047E">
        <w:rPr>
          <w:b/>
          <w:lang w:val="hr-HR"/>
        </w:rPr>
        <w:t>P</w:t>
      </w:r>
      <w:r w:rsidR="00E1047E" w:rsidRPr="00913B69">
        <w:rPr>
          <w:b/>
          <w:lang w:val="hr-HR"/>
        </w:rPr>
        <w:t xml:space="preserve">RETPOSTAVKE </w:t>
      </w:r>
      <w:r w:rsidR="00E1047E">
        <w:rPr>
          <w:b/>
          <w:lang w:val="hr-HR"/>
        </w:rPr>
        <w:t xml:space="preserve"> </w:t>
      </w:r>
      <w:r w:rsidR="00B6443F" w:rsidRPr="00913B69">
        <w:rPr>
          <w:b/>
          <w:lang w:val="hr-HR"/>
        </w:rPr>
        <w:t xml:space="preserve">I </w:t>
      </w:r>
      <w:r w:rsidR="00E1047E">
        <w:rPr>
          <w:b/>
          <w:lang w:val="hr-HR"/>
        </w:rPr>
        <w:t xml:space="preserve"> </w:t>
      </w:r>
      <w:r w:rsidR="00B6443F" w:rsidRPr="00913B69">
        <w:rPr>
          <w:b/>
          <w:lang w:val="hr-HR"/>
        </w:rPr>
        <w:t xml:space="preserve">PROGNOZE </w:t>
      </w:r>
    </w:p>
    <w:p w:rsidR="00B6443F" w:rsidRPr="009329CB" w:rsidRDefault="00B6443F">
      <w:pPr>
        <w:jc w:val="both"/>
        <w:rPr>
          <w:b/>
          <w:color w:val="FF0000"/>
          <w:lang w:val="hr-HR"/>
        </w:rPr>
      </w:pPr>
    </w:p>
    <w:p w:rsidR="0089333A" w:rsidRDefault="00957931" w:rsidP="0089333A">
      <w:pPr>
        <w:jc w:val="both"/>
        <w:rPr>
          <w:lang w:val="pl-PL"/>
        </w:rPr>
      </w:pPr>
      <w:r>
        <w:rPr>
          <w:b/>
          <w:lang w:val="pl-PL"/>
        </w:rPr>
        <w:t>Odjeljak A</w:t>
      </w:r>
      <w:r w:rsidR="0089333A" w:rsidRPr="009329CB">
        <w:rPr>
          <w:b/>
          <w:lang w:val="pl-PL"/>
        </w:rPr>
        <w:t xml:space="preserve">. </w:t>
      </w:r>
      <w:r w:rsidR="00EF700F">
        <w:rPr>
          <w:b/>
          <w:iCs/>
          <w:lang w:val="bs-Latn-BA"/>
        </w:rPr>
        <w:t>Događaji iz proteklih</w:t>
      </w:r>
      <w:r w:rsidR="0089333A">
        <w:rPr>
          <w:b/>
          <w:iCs/>
          <w:lang w:val="bs-Latn-BA"/>
        </w:rPr>
        <w:t xml:space="preserve"> godin</w:t>
      </w:r>
      <w:r w:rsidR="00EF700F">
        <w:rPr>
          <w:b/>
          <w:iCs/>
          <w:lang w:val="bs-Latn-BA"/>
        </w:rPr>
        <w:t>a</w:t>
      </w:r>
      <w:r w:rsidR="0089333A" w:rsidRPr="003B22FE">
        <w:rPr>
          <w:lang w:val="pl-PL"/>
        </w:rPr>
        <w:t xml:space="preserve"> </w:t>
      </w:r>
    </w:p>
    <w:p w:rsidR="009329CB" w:rsidRDefault="009329CB" w:rsidP="00913B69">
      <w:pPr>
        <w:jc w:val="both"/>
        <w:rPr>
          <w:lang w:val="pl-PL"/>
        </w:rPr>
      </w:pPr>
    </w:p>
    <w:p w:rsidR="000819CE" w:rsidRDefault="000819CE" w:rsidP="000819CE">
      <w:pPr>
        <w:pStyle w:val="Bodytext90"/>
        <w:numPr>
          <w:ilvl w:val="0"/>
          <w:numId w:val="19"/>
        </w:numPr>
        <w:shd w:val="clear" w:color="auto" w:fill="auto"/>
        <w:tabs>
          <w:tab w:val="left" w:pos="730"/>
        </w:tabs>
        <w:spacing w:before="0" w:line="240" w:lineRule="auto"/>
        <w:ind w:left="740" w:right="20" w:hanging="360"/>
        <w:jc w:val="both"/>
        <w:rPr>
          <w:rFonts w:ascii="Times New Roman" w:hAnsi="Times New Roman" w:cs="Times New Roman"/>
          <w:i w:val="0"/>
          <w:sz w:val="24"/>
          <w:szCs w:val="24"/>
        </w:rPr>
      </w:pPr>
      <w:r w:rsidRPr="00194CE9">
        <w:rPr>
          <w:rFonts w:ascii="Times New Roman" w:hAnsi="Times New Roman" w:cs="Times New Roman"/>
          <w:i w:val="0"/>
          <w:sz w:val="24"/>
          <w:szCs w:val="24"/>
        </w:rPr>
        <w:t>Skoro upola sporiji ekonomski rast u prvih devet mjeseci u odnosu na nimalo impresivnu stopu od 3,1% iz 2015. godine;</w:t>
      </w:r>
    </w:p>
    <w:p w:rsidR="000819CE" w:rsidRPr="000819CE" w:rsidRDefault="000819CE" w:rsidP="000819CE">
      <w:pPr>
        <w:pStyle w:val="Bodytext90"/>
        <w:numPr>
          <w:ilvl w:val="0"/>
          <w:numId w:val="19"/>
        </w:numPr>
        <w:shd w:val="clear" w:color="auto" w:fill="auto"/>
        <w:tabs>
          <w:tab w:val="left" w:pos="730"/>
        </w:tabs>
        <w:spacing w:before="0" w:line="240" w:lineRule="auto"/>
        <w:ind w:left="740" w:right="20" w:hanging="360"/>
        <w:jc w:val="both"/>
        <w:rPr>
          <w:rFonts w:ascii="Times New Roman" w:hAnsi="Times New Roman" w:cs="Times New Roman"/>
          <w:i w:val="0"/>
          <w:sz w:val="24"/>
          <w:szCs w:val="24"/>
        </w:rPr>
      </w:pPr>
      <w:r w:rsidRPr="000819CE">
        <w:rPr>
          <w:rFonts w:ascii="Times New Roman" w:hAnsi="Times New Roman" w:cs="Times New Roman"/>
          <w:i w:val="0"/>
          <w:sz w:val="24"/>
          <w:szCs w:val="24"/>
        </w:rPr>
        <w:t>Izvoz i finalna potr</w:t>
      </w:r>
      <w:r>
        <w:rPr>
          <w:rFonts w:ascii="Times New Roman" w:hAnsi="Times New Roman" w:cs="Times New Roman"/>
          <w:i w:val="0"/>
          <w:sz w:val="24"/>
          <w:szCs w:val="24"/>
        </w:rPr>
        <w:t>o</w:t>
      </w:r>
      <w:r w:rsidRPr="000819CE">
        <w:rPr>
          <w:rFonts w:ascii="Times New Roman" w:hAnsi="Times New Roman" w:cs="Times New Roman"/>
          <w:i w:val="0"/>
          <w:sz w:val="24"/>
          <w:szCs w:val="24"/>
        </w:rPr>
        <w:t>šnja su bili glavni izvori rasta, dok su investicije najvjerovatnije stagnirale;</w:t>
      </w:r>
    </w:p>
    <w:p w:rsidR="000819CE" w:rsidRPr="00194CE9" w:rsidRDefault="000819CE" w:rsidP="000819CE">
      <w:pPr>
        <w:pStyle w:val="Bodytext90"/>
        <w:numPr>
          <w:ilvl w:val="0"/>
          <w:numId w:val="19"/>
        </w:numPr>
        <w:shd w:val="clear" w:color="auto" w:fill="auto"/>
        <w:tabs>
          <w:tab w:val="left" w:pos="740"/>
        </w:tabs>
        <w:spacing w:before="0" w:line="240" w:lineRule="auto"/>
        <w:ind w:left="740" w:right="20" w:hanging="360"/>
        <w:jc w:val="both"/>
        <w:rPr>
          <w:rFonts w:ascii="Times New Roman" w:hAnsi="Times New Roman" w:cs="Times New Roman"/>
          <w:i w:val="0"/>
          <w:sz w:val="24"/>
          <w:szCs w:val="24"/>
        </w:rPr>
      </w:pPr>
      <w:r w:rsidRPr="00194CE9">
        <w:rPr>
          <w:rFonts w:ascii="Times New Roman" w:hAnsi="Times New Roman" w:cs="Times New Roman"/>
          <w:i w:val="0"/>
          <w:sz w:val="24"/>
          <w:szCs w:val="24"/>
        </w:rPr>
        <w:t>Moguće odsustvo snažnog uticaja zaliha na ekonomski rast u prethodnoj godini bi moglo objasniti značajan dio usporenja ekonomskog rasta 2016.</w:t>
      </w:r>
      <w:r w:rsidR="00F925E0">
        <w:rPr>
          <w:rFonts w:ascii="Times New Roman" w:hAnsi="Times New Roman" w:cs="Times New Roman"/>
          <w:i w:val="0"/>
          <w:sz w:val="24"/>
          <w:szCs w:val="24"/>
        </w:rPr>
        <w:t xml:space="preserve"> </w:t>
      </w:r>
      <w:r>
        <w:rPr>
          <w:rFonts w:ascii="Times New Roman" w:hAnsi="Times New Roman" w:cs="Times New Roman"/>
          <w:i w:val="0"/>
          <w:sz w:val="24"/>
          <w:szCs w:val="24"/>
        </w:rPr>
        <w:t>godine</w:t>
      </w:r>
      <w:r w:rsidRPr="00194CE9">
        <w:rPr>
          <w:rFonts w:ascii="Times New Roman" w:hAnsi="Times New Roman" w:cs="Times New Roman"/>
          <w:i w:val="0"/>
          <w:sz w:val="24"/>
          <w:szCs w:val="24"/>
        </w:rPr>
        <w:t>;</w:t>
      </w:r>
    </w:p>
    <w:p w:rsidR="000819CE" w:rsidRPr="00194CE9" w:rsidRDefault="000819CE" w:rsidP="000819CE">
      <w:pPr>
        <w:pStyle w:val="Bodytext90"/>
        <w:numPr>
          <w:ilvl w:val="0"/>
          <w:numId w:val="19"/>
        </w:numPr>
        <w:shd w:val="clear" w:color="auto" w:fill="auto"/>
        <w:tabs>
          <w:tab w:val="left" w:pos="730"/>
        </w:tabs>
        <w:spacing w:before="0" w:line="240" w:lineRule="auto"/>
        <w:ind w:left="740" w:right="20" w:hanging="360"/>
        <w:jc w:val="both"/>
        <w:rPr>
          <w:rFonts w:ascii="Times New Roman" w:hAnsi="Times New Roman" w:cs="Times New Roman"/>
          <w:i w:val="0"/>
          <w:sz w:val="24"/>
          <w:szCs w:val="24"/>
        </w:rPr>
      </w:pPr>
      <w:r w:rsidRPr="00194CE9">
        <w:rPr>
          <w:rFonts w:ascii="Times New Roman" w:hAnsi="Times New Roman" w:cs="Times New Roman"/>
          <w:i w:val="0"/>
          <w:sz w:val="24"/>
          <w:szCs w:val="24"/>
        </w:rPr>
        <w:t>Slab realni uticaj vanjskotrgovinskog bilansa na ekonomski rast uprkos nominalnom smanjenju deficita;</w:t>
      </w:r>
    </w:p>
    <w:p w:rsidR="000819CE" w:rsidRPr="00194CE9" w:rsidRDefault="000819CE" w:rsidP="000819CE">
      <w:pPr>
        <w:ind w:left="20" w:right="20" w:firstLine="360"/>
        <w:jc w:val="both"/>
      </w:pPr>
      <w:r w:rsidRPr="00194CE9">
        <w:t xml:space="preserve">Nakon što je </w:t>
      </w:r>
      <w:r>
        <w:t>Agencija za stati</w:t>
      </w:r>
      <w:r w:rsidR="00631D96">
        <w:t>s</w:t>
      </w:r>
      <w:r>
        <w:t>tiku B</w:t>
      </w:r>
      <w:r w:rsidR="00631D96">
        <w:t>osne i Hercegovine</w:t>
      </w:r>
      <w:r w:rsidRPr="00194CE9">
        <w:t xml:space="preserve"> preliminarno objavila ekonomski rast u trećem tromjesečju jasno </w:t>
      </w:r>
      <w:r>
        <w:t>je da se ekonomska aktivnost u Bosni i Hercegovini</w:t>
      </w:r>
      <w:r w:rsidRPr="00194CE9">
        <w:t xml:space="preserve"> u 2016.</w:t>
      </w:r>
      <w:r>
        <w:t xml:space="preserve"> godini</w:t>
      </w:r>
      <w:r w:rsidRPr="00194CE9">
        <w:t xml:space="preserve"> tek skromno povećala sa skoro upola sporijim rastom u odnosu na stopu od 3,1% iz prethodne godine. Pri tome je posebno nizak rast zabilježen u prvom polugodištu sa godišnjim stopama od 1,8% u prvom, te 1,2% u drugom tromjesečju. Nakon toga je uslijedilo poboljšanje u trećem tromjesečju sa realnim rastom na godišnjem nivou od 2,4%. Glavni izvori rasta u 2016. godini su bili robni izvoz sa realnom stopom od preko 5%, te blagi porast finalne potrošnje uz stagnaciju investicija u stalna sredstva. Izvozni rast i blagi porast domaće tražnje su doveli do realnog povećanja uvoza koje je po svemu sudeći dovelo do blagog povećanja vanjskotrgovinskog deficita uprkos nominalnom smanjenju. Jedan od glavnih uzroka usporenja ekonomskog rasta u odnosu na prethodnu godinu bi moglo biti normaliziranje uticaja zaliha koje su u 2015. </w:t>
      </w:r>
      <w:r w:rsidR="00631D96">
        <w:t xml:space="preserve">godini </w:t>
      </w:r>
      <w:r w:rsidRPr="00194CE9">
        <w:t>proizvele više od trećine ukupnog ekono</w:t>
      </w:r>
      <w:r w:rsidR="0098363A">
        <w:t>mskog rasta. Inače se sve ovo</w:t>
      </w:r>
      <w:r w:rsidRPr="00194CE9">
        <w:t xml:space="preserve"> odvijalo u uslovima ubrzanog rasta u okruženju, te smanjenju svjetskih cijena koje je u </w:t>
      </w:r>
      <w:r w:rsidR="00631D96">
        <w:t>najvećoj mjeri dovelo do pada</w:t>
      </w:r>
      <w:r w:rsidRPr="00194CE9">
        <w:t xml:space="preserve"> izvoznih i uvoznih cijena i deflacije od 1,3% u prvih devet mjeseci 2016. godine.</w:t>
      </w:r>
    </w:p>
    <w:p w:rsidR="000819CE" w:rsidRPr="00194CE9" w:rsidRDefault="000819CE" w:rsidP="00631D96">
      <w:pPr>
        <w:ind w:left="20" w:right="20" w:firstLine="700"/>
        <w:jc w:val="both"/>
      </w:pPr>
      <w:r w:rsidRPr="00194CE9">
        <w:t xml:space="preserve">Ekonomski rast u okruženju obično u velikoj mjeri određuje ekonomska kretanja u </w:t>
      </w:r>
      <w:r w:rsidR="00631D96">
        <w:t xml:space="preserve">Bosni i Hercegovini ne samo u smislu </w:t>
      </w:r>
      <w:r w:rsidRPr="00194CE9">
        <w:t>izvozne tražnje nego i kroz finansiranje dijela finalne potrošnje, investicija i sl. Ipak, čini se da se u 2016. godini taj uticaj prije svega manifestovao kroz izvoz</w:t>
      </w:r>
      <w:r w:rsidR="00631D96">
        <w:t>,</w:t>
      </w:r>
      <w:r w:rsidRPr="00194CE9">
        <w:t xml:space="preserve"> dok su prilivi po osnovu finansiranja domaće tražnje bili dosta skromni. Značajan nominalni rast izvoza (roba i usluga) od 4,7% uz još (obzirom na pad izvoznih cijena nekoliko procentnih poena) veću realnu stopu u prvih devet mjeseci je uglavnom bio rezultat ubrzavanja ekonomskog rasta nekih od najvažnijih zemalja u okruženju. Iako je ekonomski rast Euro zone (EU19) od približno 2% u prva tri kvartala bio na nivou ukupne stope iz 2015. godine, pojedine zemlje značajne za </w:t>
      </w:r>
      <w:r w:rsidR="00631D96">
        <w:t>Bosnu i Hercegovinu</w:t>
      </w:r>
      <w:r w:rsidRPr="00194CE9">
        <w:t xml:space="preserve"> bilježe napredak.</w:t>
      </w:r>
    </w:p>
    <w:p w:rsidR="003F3B9C" w:rsidRDefault="0098363A" w:rsidP="00631D96">
      <w:pPr>
        <w:ind w:left="20" w:right="20" w:firstLine="700"/>
        <w:jc w:val="both"/>
      </w:pPr>
      <w:r>
        <w:t>Ipak, poda</w:t>
      </w:r>
      <w:r w:rsidR="000819CE" w:rsidRPr="00194CE9">
        <w:t>ci iz platnog bilansa ne ukazuju da je pomenuto jačanje ekonomske aktivnosti u okruženju</w:t>
      </w:r>
      <w:r w:rsidR="00631D96">
        <w:t xml:space="preserve"> ojačalo rast raspoloživog dohot</w:t>
      </w:r>
      <w:r w:rsidR="000819CE" w:rsidRPr="00194CE9">
        <w:t xml:space="preserve">ka građana kojim se finansira </w:t>
      </w:r>
    </w:p>
    <w:p w:rsidR="001B5D89" w:rsidRDefault="001B5D89" w:rsidP="003F3B9C">
      <w:pPr>
        <w:ind w:left="20" w:right="20"/>
        <w:jc w:val="both"/>
      </w:pPr>
    </w:p>
    <w:p w:rsidR="001B5D89" w:rsidRPr="001B5D89" w:rsidRDefault="001B5D89" w:rsidP="001B5D89">
      <w:pPr>
        <w:ind w:left="20" w:right="20"/>
        <w:jc w:val="center"/>
        <w:rPr>
          <w:sz w:val="20"/>
          <w:szCs w:val="20"/>
        </w:rPr>
      </w:pPr>
      <w:r w:rsidRPr="001B5D89">
        <w:rPr>
          <w:sz w:val="20"/>
          <w:szCs w:val="20"/>
        </w:rPr>
        <w:lastRenderedPageBreak/>
        <w:t>-7</w:t>
      </w:r>
      <w:r w:rsidR="0043550B">
        <w:rPr>
          <w:sz w:val="20"/>
          <w:szCs w:val="20"/>
        </w:rPr>
        <w:t>8</w:t>
      </w:r>
      <w:r w:rsidR="00817E83">
        <w:rPr>
          <w:sz w:val="20"/>
          <w:szCs w:val="20"/>
        </w:rPr>
        <w:t>7</w:t>
      </w:r>
      <w:r w:rsidRPr="001B5D89">
        <w:rPr>
          <w:sz w:val="20"/>
          <w:szCs w:val="20"/>
        </w:rPr>
        <w:t>-</w:t>
      </w:r>
    </w:p>
    <w:p w:rsidR="000819CE" w:rsidRPr="00194CE9" w:rsidRDefault="000819CE" w:rsidP="003F3B9C">
      <w:pPr>
        <w:ind w:left="20" w:right="20"/>
        <w:jc w:val="both"/>
      </w:pPr>
      <w:r w:rsidRPr="00194CE9">
        <w:t>finalna potrošnja. Naime, raspoloživi dohodak je u prvih devet mjeseci rastao prije svega uslijed povećanja broja zaposlenih (1,6%), realnog rasta prosječne plate (2%), te socijalnih transfera po osnovu penzija kao rezultat povećanja broja penzionera (2,5%) i realnog rasta prosječne penzije (1,4%). Pri tome je važno pomenuti značaj deflacije (smanjenja potrošačkih cijena) od 1,3% u prvih devet mjeseci koja je kroz jačanje kupovne moći plata i penzija zaslužna za najveći dio njihovog realnog rasta. S druge strane, tekući prilivi stanovništva iz inostranstva na nivou devet mjeseci su praktički stagnirali (obzirom na njihovo tek neznatno smanjenje od 0,2%). Ovo je prije svega rezultat smanjenja inostranih priliva po osnovu socijalnih beneficija od 4,9% koje je u najvećoj mjeri iskompenzirano rastom inostranih doznaka od 2,7%. Za to vrijeme prilivi po osnovu sezonskog rada u inostranstvu bilježe neznatno smanjenje od svega 0,5% na nivou devet mjeseci.</w:t>
      </w:r>
      <w:r w:rsidR="00D9616A">
        <w:t xml:space="preserve"> Skroman rast raspoloživog dohot</w:t>
      </w:r>
      <w:r w:rsidRPr="00194CE9">
        <w:t>ka građana je bio praćen tek blagim povećanjem javnih prihoda nakon izmirenja obaveza vanjskog duga, što nije bilo dovoljno za značajniji rast finalne potrošnje, a pogotovo investicija. Devetomjesečno povećanje PDV prihoda (prema poreskim prijavama) od 3% kojima se oporezuje finalna potrošnja, te istovremeno povećanje vrijednosti uvoza dobara široke potrošnje od približno 7%, ponajviše ukazuju da je došlo do određenog rasta potrošnje.</w:t>
      </w:r>
    </w:p>
    <w:p w:rsidR="000819CE" w:rsidRPr="00194CE9" w:rsidRDefault="00D9616A" w:rsidP="000819CE">
      <w:pPr>
        <w:tabs>
          <w:tab w:val="left" w:pos="231"/>
        </w:tabs>
        <w:ind w:left="20" w:right="20"/>
        <w:jc w:val="both"/>
      </w:pPr>
      <w:r>
        <w:tab/>
      </w:r>
      <w:r>
        <w:tab/>
        <w:t xml:space="preserve">S </w:t>
      </w:r>
      <w:r w:rsidR="000819CE" w:rsidRPr="00194CE9">
        <w:t>druge strane, čini se da su investicije u stalna sredstva stagnirale u prva tri kvartala čime je najvjerovatnije zaustavljen pad (3,5%) iz 2015. godine. Na stagnaciju prije svega ukazuju devetomjesečno smanjenje građevinskih radova od 1,4% koje je bilo neutralisano istovremenim povećanjem vrijednosti uvoza kapitalnih dobara od 2,1%. Ipak, ovdje ohrabruje zaustavljanje pada građevinskih radova koji su u trećem tromjesečju nakon dugo vremena ostvarili godišnji rast od 2,3%. Pored s</w:t>
      </w:r>
      <w:r w:rsidR="00A45558">
        <w:t>kromnog rasta raspoloživog dohot</w:t>
      </w:r>
      <w:r w:rsidR="000819CE" w:rsidRPr="00194CE9">
        <w:t>ka i javnih prihoda, slaba ulaganja u stalna sredstva su takođe bila i posljedica izuzetno niskih direktnih stranih ulaganja od svega 274,3 miliona KM, odnosno 0,9% BDP-a iz 2015 godine. Ovo je skoro upola niže u odnosu na već izuzetno skromnih devet mjeseci prethodne godine</w:t>
      </w:r>
      <w:r w:rsidR="0098363A">
        <w:t>. Iako ne postoje zvanični poda</w:t>
      </w:r>
      <w:r w:rsidR="000819CE" w:rsidRPr="00194CE9">
        <w:t>ci o zalihama na kvartalnom nivou, teško je očekivati da bi se mogao ponoviti njihov skok iz 2015. godine koji je proizveo 1,2 procentna poena ukupnog ekonomskog rasta. Drugim riječima, realizacija ove pretpostavke bi mogla objasniti značajno usporavanje ekonomskog rasta u 2016. godini.</w:t>
      </w:r>
    </w:p>
    <w:p w:rsidR="006A1356" w:rsidRDefault="000819CE" w:rsidP="00A45558">
      <w:pPr>
        <w:ind w:left="20" w:right="20" w:firstLine="700"/>
        <w:jc w:val="both"/>
      </w:pPr>
      <w:r w:rsidRPr="00194CE9">
        <w:t xml:space="preserve">Pomenuti rast domaće tražnje i izvoza su doveli do porasta uvoza (roba i usluga) čija je vrijednost prema platnom bilansu u prvih devet mjeseci porasla za 1,1%. Pri tome je realni rast uvoza vjerovatno bio znatno izraženiji obzirom na značajno smanjenje uvoznih cijena na koje ukazuje devetomjesečni pad indeksa jedinične vrijednosti robnog uvoza od približno 6%. Istovremeno smanjenje istog indeksa koji se odnosi na robni izvoz od 3,8% ukazuje da je pad izvoznih cijena bio skoro upola niži od uvoznih. Među važnijim faktorima pada uvoznih cijena u prvih devet mjeseci su bili pad svjetskih cijena sirove nafte od 24% i neznatan pad cijena hrane od 0,2%. S druge strane, pad svjetskih cijena aluminijuma od 8,9% je bio značajan faktor devetomjesečnog smanjenja cijena robnog izvoza. Uprkos pomenutim indikatorima, nepostojanje zvaničnih deflatora vanjske trgovine onemogućava preciznija saznanja o realnom kretanju izvoza, uvoza i vanjskotrgovinskog deficita. Ipak, pretpostavka o znatno intenzivnijem smanjenju uvoznih cijena u odnosu na izvoz bi mogla ukazivati na moguću realnu stagnaciju, ili </w:t>
      </w:r>
    </w:p>
    <w:p w:rsidR="006A1356" w:rsidRPr="006A1356" w:rsidRDefault="006A1356" w:rsidP="006A1356">
      <w:pPr>
        <w:ind w:left="20" w:right="20"/>
        <w:jc w:val="center"/>
        <w:rPr>
          <w:sz w:val="20"/>
          <w:szCs w:val="20"/>
        </w:rPr>
      </w:pPr>
      <w:r w:rsidRPr="006A1356">
        <w:rPr>
          <w:sz w:val="20"/>
          <w:szCs w:val="20"/>
        </w:rPr>
        <w:lastRenderedPageBreak/>
        <w:t>-7</w:t>
      </w:r>
      <w:r w:rsidR="00542A3C">
        <w:rPr>
          <w:sz w:val="20"/>
          <w:szCs w:val="20"/>
        </w:rPr>
        <w:t>8</w:t>
      </w:r>
      <w:r w:rsidR="00F925E0">
        <w:rPr>
          <w:sz w:val="20"/>
          <w:szCs w:val="20"/>
        </w:rPr>
        <w:t>8</w:t>
      </w:r>
      <w:r w:rsidRPr="006A1356">
        <w:rPr>
          <w:sz w:val="20"/>
          <w:szCs w:val="20"/>
        </w:rPr>
        <w:t>-</w:t>
      </w:r>
    </w:p>
    <w:p w:rsidR="000819CE" w:rsidRPr="00194CE9" w:rsidRDefault="000819CE" w:rsidP="006A1356">
      <w:pPr>
        <w:ind w:left="20" w:right="20"/>
        <w:jc w:val="both"/>
      </w:pPr>
      <w:r w:rsidRPr="00194CE9">
        <w:t>čak blago devetomjesečno povećanje vanjskotrgovinskog deficita uprkos njegovom nominalnom padu od 5,6%.</w:t>
      </w:r>
    </w:p>
    <w:p w:rsidR="000A17E9" w:rsidRPr="00EF700F" w:rsidRDefault="000A17E9" w:rsidP="0089333A">
      <w:pPr>
        <w:jc w:val="both"/>
        <w:rPr>
          <w:b/>
        </w:rPr>
      </w:pPr>
    </w:p>
    <w:p w:rsidR="0089333A" w:rsidRPr="000113FA" w:rsidRDefault="005F3FDC" w:rsidP="0089333A">
      <w:pPr>
        <w:jc w:val="both"/>
        <w:rPr>
          <w:b/>
          <w:lang w:val="bs-Latn-BA"/>
        </w:rPr>
      </w:pPr>
      <w:r>
        <w:rPr>
          <w:b/>
          <w:lang w:val="bs-Latn-BA"/>
        </w:rPr>
        <w:t>Odjeljak B</w:t>
      </w:r>
      <w:r w:rsidR="0089333A" w:rsidRPr="000113FA">
        <w:rPr>
          <w:b/>
          <w:lang w:val="bs-Latn-BA"/>
        </w:rPr>
        <w:t xml:space="preserve">. </w:t>
      </w:r>
      <w:r w:rsidR="00EA507A">
        <w:rPr>
          <w:b/>
          <w:lang w:val="bs-Latn-BA"/>
        </w:rPr>
        <w:t>Trenutno stanje u Bosni i Hercegovini</w:t>
      </w:r>
    </w:p>
    <w:p w:rsidR="00B6443F" w:rsidRDefault="00B6443F">
      <w:pPr>
        <w:jc w:val="both"/>
        <w:rPr>
          <w:spacing w:val="-2"/>
          <w:lang w:val="bs-Latn-BA"/>
        </w:rPr>
      </w:pPr>
    </w:p>
    <w:p w:rsidR="00A14772" w:rsidRPr="004810AB" w:rsidRDefault="00A14772" w:rsidP="00A14772">
      <w:pPr>
        <w:ind w:left="23" w:right="23" w:firstLine="697"/>
        <w:jc w:val="both"/>
      </w:pPr>
      <w:r w:rsidRPr="004810AB">
        <w:t>Ekonomsku aktivnost u četvrtom kvartalu 2016. godine je obilježilo značajno intenziviranje vanjske trgovine roba praćeno blagim povećanjem deficita. Tako je vrijednost robnog izvoza u četvrtom tromjesečju bila za</w:t>
      </w:r>
      <w:r>
        <w:t xml:space="preserve"> </w:t>
      </w:r>
      <w:r w:rsidRPr="004810AB">
        <w:t>3% veća u odnosu na isti period prethodne godine, dok je uvoz na godišnjem nivou nominalno porastao za značajnih 7%. Ovo je znatno iznad stopa iz prva tri tomjesečja kada je robni izvoz rast</w:t>
      </w:r>
      <w:r>
        <w:t>a</w:t>
      </w:r>
      <w:r w:rsidRPr="004810AB">
        <w:t>o svega 2,6% dok je robni uvoz nominalno stagnirao.</w:t>
      </w:r>
    </w:p>
    <w:p w:rsidR="00A14772" w:rsidRPr="004810AB" w:rsidRDefault="00A14772" w:rsidP="00A14772">
      <w:pPr>
        <w:ind w:left="23" w:right="23" w:firstLine="697"/>
        <w:jc w:val="both"/>
      </w:pPr>
      <w:r w:rsidRPr="004810AB">
        <w:t>S druge strane, prerađivačka industrija je u četvrtom tromjesečju bila približno na nivou prethodne godine i nije pratila snažan rast robnog izvoza. Ovo je pomalo iznenađujuće obzirom da prerađivačka industrija proizvodi glavninu izvoznih dobara, a moglo bi se djelomično objasniti eventualnim snažnim izvozom zaliha proizvedenih u prethodnom periodu. Ipak, ovo je teško verifikovati obzirom da ne postoje zvanični statistički p</w:t>
      </w:r>
      <w:r>
        <w:t>o</w:t>
      </w:r>
      <w:r w:rsidRPr="004810AB">
        <w:t>daci o kvartalnom kretanju zaliha. Pored vanjske trgovine, određeno poboljšanje u četvrtom kvartalu je takođe ostvareno kroz intenziviranje rasta domaće tražnje. Naime, rast uvoza kapitalnih dobara od 4,2% u četvrtom tromjesečju je bio znatno iznad stope na kraju godine od svega 2,6%. Ovo bi, uz blagi porast građevinskih radova iz trećeg tromjesečja (nakon šest negativnih kvartala), moglo ukazivati na zaustavljanje negativnog trenda investicija.</w:t>
      </w:r>
    </w:p>
    <w:p w:rsidR="00A14772" w:rsidRPr="004810AB" w:rsidRDefault="00A14772" w:rsidP="00A14772">
      <w:pPr>
        <w:ind w:left="23" w:right="23" w:firstLine="697"/>
        <w:jc w:val="both"/>
      </w:pPr>
      <w:r w:rsidRPr="004810AB">
        <w:t>Pored toga, značajan godišnji rast uvoza dobara široke potrošnje od približno 6% u četvrtom tromjesečju ukazuje na moguće jačanje finalne potrošnje. Na povećanje potrošnje u 2016. godini dodatno ukazuje jedanaestomjesečni rast PDV prihoda od 3,2% kojima se upravo oporezuje finalna potrošnja. Ipak, bez obzira na određena poboljšanja u četvrtom tromjesečju, može se konst</w:t>
      </w:r>
      <w:r>
        <w:t>atovati da je ekonomski rast u Bosni i Hercegovini</w:t>
      </w:r>
      <w:r w:rsidRPr="004810AB">
        <w:t xml:space="preserve"> u 2016. godini bio skoro upola niži od stope od 3% iz prethodne godine. Naime, teško je bilo nadoknaditi skroman rast zabilježen u prvom polugodištu sa godišnjim stopama od 1,8% u prvom, te 1,2% u drugom tromjesečju. Iako je u trećem tromjesečju napravljen određeni napredak sa godišnjom stopom od 2,4%, ovo još uvijek znatno niže u odnosu na prethodnu godinu.</w:t>
      </w:r>
    </w:p>
    <w:p w:rsidR="0072130D" w:rsidRPr="006C52BF" w:rsidRDefault="0072130D" w:rsidP="0089333A">
      <w:pPr>
        <w:jc w:val="both"/>
        <w:rPr>
          <w:b/>
          <w:color w:val="FF0000"/>
          <w:lang w:val="pl-PL"/>
        </w:rPr>
      </w:pPr>
    </w:p>
    <w:p w:rsidR="0089333A" w:rsidRPr="004671B3" w:rsidRDefault="0089333A" w:rsidP="0089333A">
      <w:pPr>
        <w:jc w:val="both"/>
        <w:rPr>
          <w:b/>
          <w:bCs/>
          <w:lang w:val="bs-Latn-BA"/>
        </w:rPr>
      </w:pPr>
      <w:r w:rsidRPr="004671B3">
        <w:rPr>
          <w:b/>
          <w:lang w:val="pl-PL"/>
        </w:rPr>
        <w:t xml:space="preserve">Odjeljak </w:t>
      </w:r>
      <w:r w:rsidR="00590EDA">
        <w:rPr>
          <w:b/>
          <w:lang w:val="pl-PL"/>
        </w:rPr>
        <w:t>C</w:t>
      </w:r>
      <w:r w:rsidR="00736686" w:rsidRPr="004671B3">
        <w:rPr>
          <w:b/>
          <w:lang w:val="pl-PL"/>
        </w:rPr>
        <w:t>. Projekcije bruto društ</w:t>
      </w:r>
      <w:r w:rsidRPr="004671B3">
        <w:rPr>
          <w:b/>
          <w:lang w:val="pl-PL"/>
        </w:rPr>
        <w:t>v</w:t>
      </w:r>
      <w:r w:rsidR="00736686" w:rsidRPr="004671B3">
        <w:rPr>
          <w:b/>
          <w:lang w:val="pl-PL"/>
        </w:rPr>
        <w:t>e</w:t>
      </w:r>
      <w:r w:rsidRPr="004671B3">
        <w:rPr>
          <w:b/>
          <w:lang w:val="pl-PL"/>
        </w:rPr>
        <w:t>nog proizvoda (BDP)</w:t>
      </w:r>
    </w:p>
    <w:p w:rsidR="00BF6F1F" w:rsidRDefault="00BF6F1F" w:rsidP="00BF6F1F">
      <w:pPr>
        <w:jc w:val="both"/>
        <w:rPr>
          <w:rFonts w:ascii="Arial" w:hAnsi="Arial" w:cs="Arial"/>
          <w:spacing w:val="-2"/>
          <w:lang w:val="pl-PL"/>
        </w:rPr>
      </w:pPr>
    </w:p>
    <w:p w:rsidR="001B2D9D" w:rsidRDefault="00BF6F1F" w:rsidP="00BF6F1F">
      <w:pPr>
        <w:ind w:firstLine="720"/>
        <w:jc w:val="both"/>
        <w:rPr>
          <w:lang w:val="bs-Latn-BA"/>
        </w:rPr>
      </w:pPr>
      <w:r w:rsidRPr="00F21FBF">
        <w:rPr>
          <w:lang w:val="bs-Latn-BA"/>
        </w:rPr>
        <w:t>Osnovna pretposta</w:t>
      </w:r>
      <w:r>
        <w:rPr>
          <w:lang w:val="bs-Latn-BA"/>
        </w:rPr>
        <w:t>vka projiciranog rasta u Bosni i Hercegovini</w:t>
      </w:r>
      <w:r w:rsidRPr="00F21FBF">
        <w:rPr>
          <w:lang w:val="bs-Latn-BA"/>
        </w:rPr>
        <w:t xml:space="preserve"> se tiče ekonomskih kretanja u okruženju i to prije svega u smislu promjena izvozne tražnje, te inostranog finansiranja finalne potrošnje i investicija. Unutrašnje pretpostavke podrazum</w:t>
      </w:r>
      <w:r>
        <w:rPr>
          <w:lang w:val="bs-Latn-BA"/>
        </w:rPr>
        <w:t>i</w:t>
      </w:r>
      <w:r w:rsidRPr="00F21FBF">
        <w:rPr>
          <w:lang w:val="bs-Latn-BA"/>
        </w:rPr>
        <w:t>jevaju uobičajeni nivo političke stabilnosti, uz postepeno poboljšanje poslovnog okruženja. Osnovni scenarij podrazumijeva aranžman sa MMF</w:t>
      </w:r>
      <w:r w:rsidR="00F925E0">
        <w:rPr>
          <w:lang w:val="bs-Latn-BA"/>
        </w:rPr>
        <w:t xml:space="preserve"> </w:t>
      </w:r>
      <w:r w:rsidRPr="00F21FBF">
        <w:rPr>
          <w:lang w:val="bs-Latn-BA"/>
        </w:rPr>
        <w:t>-</w:t>
      </w:r>
      <w:r w:rsidR="00F925E0">
        <w:rPr>
          <w:lang w:val="bs-Latn-BA"/>
        </w:rPr>
        <w:t xml:space="preserve"> </w:t>
      </w:r>
      <w:r w:rsidRPr="00F21FBF">
        <w:rPr>
          <w:lang w:val="bs-Latn-BA"/>
        </w:rPr>
        <w:t xml:space="preserve">om koji bi pored direktnog uticaja na budžete trebao otvoriti vrata drugih međunarodnih finansijskih institucija u cilju finansiranja povećanja javnih radova. S druge strane, uspješna realizacija tog aranžmana u velikoj mjeri ograničava projicirani rast javne potrošnje i javnih rashoda uopšte. Rast je takođe projiciran uz pretpostavku odsustva elementarnih nepogoda u smislu poplava ili suša koje bi mogle značajno uticati na poljoprivrednu proizvodnju, te proizvodnju električne energije. Konačno, projekcija </w:t>
      </w:r>
    </w:p>
    <w:p w:rsidR="001B2D9D" w:rsidRPr="001B2D9D" w:rsidRDefault="001B2D9D" w:rsidP="001B2D9D">
      <w:pPr>
        <w:jc w:val="center"/>
        <w:rPr>
          <w:sz w:val="20"/>
          <w:szCs w:val="20"/>
          <w:lang w:val="bs-Latn-BA"/>
        </w:rPr>
      </w:pPr>
      <w:r w:rsidRPr="001B2D9D">
        <w:rPr>
          <w:sz w:val="20"/>
          <w:szCs w:val="20"/>
          <w:lang w:val="bs-Latn-BA"/>
        </w:rPr>
        <w:lastRenderedPageBreak/>
        <w:t>-7</w:t>
      </w:r>
      <w:r w:rsidR="005148A7">
        <w:rPr>
          <w:sz w:val="20"/>
          <w:szCs w:val="20"/>
          <w:lang w:val="bs-Latn-BA"/>
        </w:rPr>
        <w:t>89</w:t>
      </w:r>
      <w:r w:rsidRPr="001B2D9D">
        <w:rPr>
          <w:sz w:val="20"/>
          <w:szCs w:val="20"/>
          <w:lang w:val="bs-Latn-BA"/>
        </w:rPr>
        <w:t>-</w:t>
      </w:r>
    </w:p>
    <w:p w:rsidR="00BF6F1F" w:rsidRPr="00F21FBF" w:rsidRDefault="00BF6F1F" w:rsidP="001B2D9D">
      <w:pPr>
        <w:jc w:val="both"/>
        <w:rPr>
          <w:lang w:val="bs-Latn-BA"/>
        </w:rPr>
      </w:pPr>
      <w:r w:rsidRPr="00F21FBF">
        <w:rPr>
          <w:lang w:val="bs-Latn-BA"/>
        </w:rPr>
        <w:t>podrazum</w:t>
      </w:r>
      <w:r>
        <w:rPr>
          <w:lang w:val="bs-Latn-BA"/>
        </w:rPr>
        <w:t>i</w:t>
      </w:r>
      <w:r w:rsidRPr="00F21FBF">
        <w:rPr>
          <w:lang w:val="bs-Latn-BA"/>
        </w:rPr>
        <w:t>jeva povećanje svjetskih cijena</w:t>
      </w:r>
      <w:r>
        <w:rPr>
          <w:lang w:val="bs-Latn-BA"/>
        </w:rPr>
        <w:t xml:space="preserve"> koje bi pored porasta cijena izvoza i uvoza trebale</w:t>
      </w:r>
      <w:r w:rsidRPr="00F21FBF">
        <w:rPr>
          <w:lang w:val="bs-Latn-BA"/>
        </w:rPr>
        <w:t xml:space="preserve"> zaustaviti deflaciju iz prethodnog perioda.</w:t>
      </w:r>
    </w:p>
    <w:p w:rsidR="00BF6F1F" w:rsidRPr="00F21FBF" w:rsidRDefault="00BF6F1F" w:rsidP="00BF6F1F">
      <w:pPr>
        <w:ind w:firstLine="720"/>
        <w:jc w:val="both"/>
        <w:rPr>
          <w:lang w:val="bs-Latn-BA"/>
        </w:rPr>
      </w:pPr>
      <w:r w:rsidRPr="00F21FBF">
        <w:rPr>
          <w:lang w:val="bs-Latn-BA"/>
        </w:rPr>
        <w:t xml:space="preserve">Tako, prema projekcijama </w:t>
      </w:r>
      <w:r>
        <w:rPr>
          <w:lang w:val="bs-Latn-BA"/>
        </w:rPr>
        <w:t>Direkcije za ekonomsko planiranje, ekonomska aktivnost u Bosni i Hercegovini</w:t>
      </w:r>
      <w:r w:rsidRPr="00F21FBF">
        <w:rPr>
          <w:lang w:val="bs-Latn-BA"/>
        </w:rPr>
        <w:t xml:space="preserve"> u 2017. godini bi trebala porasti za 3,3%, nakon čega se projicira nešto viša realna stopa od 3,6% u 2018. godini. Ovo je približno na nivou prethodnih projekcija iz novembra 2016. </w:t>
      </w:r>
      <w:r>
        <w:rPr>
          <w:lang w:val="bs-Latn-BA"/>
        </w:rPr>
        <w:t>g</w:t>
      </w:r>
      <w:r w:rsidRPr="00F21FBF">
        <w:rPr>
          <w:lang w:val="bs-Latn-BA"/>
        </w:rPr>
        <w:t>odine</w:t>
      </w:r>
      <w:r>
        <w:rPr>
          <w:lang w:val="bs-Latn-BA"/>
        </w:rPr>
        <w:t>,</w:t>
      </w:r>
      <w:r w:rsidRPr="00F21FBF">
        <w:rPr>
          <w:lang w:val="bs-Latn-BA"/>
        </w:rPr>
        <w:t xml:space="preserve"> obzirom da u međuvremenu nije došlo do značajnijih promjena pretpostavki ekonomskog rasta. Očekuje se da bi nosioci ekono</w:t>
      </w:r>
      <w:r>
        <w:rPr>
          <w:lang w:val="bs-Latn-BA"/>
        </w:rPr>
        <w:t>mskih kretanja u ovom periodu</w:t>
      </w:r>
      <w:r w:rsidRPr="00F21FBF">
        <w:rPr>
          <w:lang w:val="bs-Latn-BA"/>
        </w:rPr>
        <w:t xml:space="preserve"> trebali biti realni rast izvoza od preko 5% godišnje, te povećanje privatne potrošnje od 3,2% i investicija od 7,4</w:t>
      </w:r>
      <w:r>
        <w:rPr>
          <w:lang w:val="bs-Latn-BA"/>
        </w:rPr>
        <w:t xml:space="preserve"> </w:t>
      </w:r>
      <w:r w:rsidRPr="00F21FBF">
        <w:rPr>
          <w:lang w:val="bs-Latn-BA"/>
        </w:rPr>
        <w:t>-</w:t>
      </w:r>
      <w:r>
        <w:rPr>
          <w:lang w:val="bs-Latn-BA"/>
        </w:rPr>
        <w:t xml:space="preserve"> </w:t>
      </w:r>
      <w:r w:rsidRPr="00F21FBF">
        <w:rPr>
          <w:lang w:val="bs-Latn-BA"/>
        </w:rPr>
        <w:t xml:space="preserve">9%. S druge strane, očekivani porast domaće </w:t>
      </w:r>
      <w:r>
        <w:rPr>
          <w:lang w:val="bs-Latn-BA"/>
        </w:rPr>
        <w:t>po</w:t>
      </w:r>
      <w:r w:rsidRPr="00F21FBF">
        <w:rPr>
          <w:lang w:val="bs-Latn-BA"/>
        </w:rPr>
        <w:t>tražnje bi trebao rezultirati realnim povećanjem uvoza</w:t>
      </w:r>
      <w:r>
        <w:rPr>
          <w:lang w:val="bs-Latn-BA"/>
        </w:rPr>
        <w:t>,</w:t>
      </w:r>
      <w:r w:rsidRPr="00F21FBF">
        <w:rPr>
          <w:lang w:val="bs-Latn-BA"/>
        </w:rPr>
        <w:t xml:space="preserve"> sa stopama nešto nižim u odnosu na izvoz.</w:t>
      </w:r>
    </w:p>
    <w:p w:rsidR="00BF6F1F" w:rsidRPr="00F21FBF" w:rsidRDefault="00BF6F1F" w:rsidP="00BF6F1F">
      <w:pPr>
        <w:ind w:firstLine="720"/>
        <w:jc w:val="both"/>
        <w:rPr>
          <w:lang w:val="bs-Latn-BA"/>
        </w:rPr>
      </w:pPr>
      <w:r w:rsidRPr="00F21FBF">
        <w:rPr>
          <w:lang w:val="bs-Latn-BA"/>
        </w:rPr>
        <w:t>Očekuje se da bi se ekonomski rast u periodu 2019</w:t>
      </w:r>
      <w:r w:rsidR="005148A7">
        <w:rPr>
          <w:lang w:val="bs-Latn-BA"/>
        </w:rPr>
        <w:t>.</w:t>
      </w:r>
      <w:r>
        <w:rPr>
          <w:lang w:val="bs-Latn-BA"/>
        </w:rPr>
        <w:t xml:space="preserve"> </w:t>
      </w:r>
      <w:r w:rsidRPr="00F21FBF">
        <w:rPr>
          <w:lang w:val="bs-Latn-BA"/>
        </w:rPr>
        <w:t>-</w:t>
      </w:r>
      <w:r>
        <w:rPr>
          <w:lang w:val="bs-Latn-BA"/>
        </w:rPr>
        <w:t xml:space="preserve"> 20</w:t>
      </w:r>
      <w:r w:rsidRPr="00F21FBF">
        <w:rPr>
          <w:lang w:val="bs-Latn-BA"/>
        </w:rPr>
        <w:t>20.</w:t>
      </w:r>
      <w:r>
        <w:rPr>
          <w:lang w:val="bs-Latn-BA"/>
        </w:rPr>
        <w:t xml:space="preserve"> godina</w:t>
      </w:r>
      <w:r w:rsidRPr="00F21FBF">
        <w:rPr>
          <w:lang w:val="bs-Latn-BA"/>
        </w:rPr>
        <w:t xml:space="preserve"> trebao odvijati u uslovima boljeg eksternog okruženja uz blago poboljšanje poslovne klime za investiranje. Pretpostavlja se sve veća dostupnost povoljnih međunarodnih izvora finansiranja za razvoj</w:t>
      </w:r>
      <w:r>
        <w:rPr>
          <w:lang w:val="bs-Latn-BA"/>
        </w:rPr>
        <w:t xml:space="preserve"> infrastrukture. S tim u vezi,</w:t>
      </w:r>
      <w:r w:rsidRPr="00F21FBF">
        <w:rPr>
          <w:lang w:val="bs-Latn-BA"/>
        </w:rPr>
        <w:t xml:space="preserve"> očekivano daljnje jačanje investicija do nivoa od 21% </w:t>
      </w:r>
      <w:r>
        <w:rPr>
          <w:lang w:val="bs-Latn-BA"/>
        </w:rPr>
        <w:t>bruto društvenog proizvoda (BDP)</w:t>
      </w:r>
      <w:r w:rsidRPr="00F21FBF">
        <w:rPr>
          <w:lang w:val="bs-Latn-BA"/>
        </w:rPr>
        <w:t xml:space="preserve"> u 2020. godini,</w:t>
      </w:r>
      <w:r>
        <w:rPr>
          <w:lang w:val="bs-Latn-BA"/>
        </w:rPr>
        <w:t xml:space="preserve"> bi</w:t>
      </w:r>
      <w:r w:rsidRPr="00F21FBF">
        <w:rPr>
          <w:lang w:val="bs-Latn-BA"/>
        </w:rPr>
        <w:t xml:space="preserve"> trebalo biti glavni izvor postepenog jačanja ekonomskog rasta na realne stope od 3,8% i 4,1% u 2019. i 2020. godini.</w:t>
      </w:r>
    </w:p>
    <w:p w:rsidR="00BF6F1F" w:rsidRDefault="00BF6F1F" w:rsidP="00BF6F1F">
      <w:pPr>
        <w:ind w:firstLine="720"/>
        <w:jc w:val="both"/>
        <w:rPr>
          <w:lang w:val="bs-Latn-BA"/>
        </w:rPr>
      </w:pPr>
      <w:r w:rsidRPr="00F21FBF">
        <w:rPr>
          <w:lang w:val="bs-Latn-BA"/>
        </w:rPr>
        <w:t>U periodu 2018. – 2020. godina u zemljama Eurozone se očekuje oporavak privatne potrošnje, porast in</w:t>
      </w:r>
      <w:r>
        <w:rPr>
          <w:lang w:val="bs-Latn-BA"/>
        </w:rPr>
        <w:t>vesticija, te povećanje ukupnog</w:t>
      </w:r>
      <w:r w:rsidRPr="00F21FBF">
        <w:rPr>
          <w:lang w:val="bs-Latn-BA"/>
        </w:rPr>
        <w:t xml:space="preserve"> izvoza i uvoza, što </w:t>
      </w:r>
      <w:r>
        <w:rPr>
          <w:lang w:val="bs-Latn-BA"/>
        </w:rPr>
        <w:t>će rezultirati  intenziviranjem</w:t>
      </w:r>
      <w:r w:rsidRPr="00F21FBF">
        <w:rPr>
          <w:lang w:val="bs-Latn-BA"/>
        </w:rPr>
        <w:t xml:space="preserve"> vanjsk</w:t>
      </w:r>
      <w:r>
        <w:rPr>
          <w:lang w:val="bs-Latn-BA"/>
        </w:rPr>
        <w:t>otrgovinske razmjene zemalja Evropske unije</w:t>
      </w:r>
      <w:r w:rsidRPr="00F21FBF">
        <w:rPr>
          <w:lang w:val="bs-Latn-BA"/>
        </w:rPr>
        <w:t xml:space="preserve"> međusobno i sa ostatkom </w:t>
      </w:r>
      <w:r>
        <w:rPr>
          <w:lang w:val="bs-Latn-BA"/>
        </w:rPr>
        <w:t>svijeta. Pored  nastavaka ovih</w:t>
      </w:r>
      <w:r w:rsidRPr="00F21FBF">
        <w:rPr>
          <w:lang w:val="bs-Latn-BA"/>
        </w:rPr>
        <w:t xml:space="preserve"> eksternih dinamika očekuje se i sve utjecajniji znač</w:t>
      </w:r>
      <w:r>
        <w:rPr>
          <w:lang w:val="bs-Latn-BA"/>
        </w:rPr>
        <w:t>aj internih dinamika kroz strukt</w:t>
      </w:r>
      <w:r w:rsidRPr="00F21FBF">
        <w:rPr>
          <w:lang w:val="bs-Latn-BA"/>
        </w:rPr>
        <w:t>uralne reforme koje bi trebale biti u funkciji jačanja ukupn</w:t>
      </w:r>
      <w:r>
        <w:rPr>
          <w:lang w:val="bs-Latn-BA"/>
        </w:rPr>
        <w:t>e industrijske proizvodnje u Bosni i Hercegovini</w:t>
      </w:r>
      <w:r w:rsidRPr="00F21FBF">
        <w:rPr>
          <w:lang w:val="bs-Latn-BA"/>
        </w:rPr>
        <w:t>. Ova pozitivna dešavanja u neposrednom okruženju uz pravovremenu i dosljednu implementacij</w:t>
      </w:r>
      <w:r>
        <w:rPr>
          <w:lang w:val="bs-Latn-BA"/>
        </w:rPr>
        <w:t>u strukturalnih reformi trebale</w:t>
      </w:r>
      <w:r w:rsidRPr="00F21FBF">
        <w:rPr>
          <w:lang w:val="bs-Latn-BA"/>
        </w:rPr>
        <w:t xml:space="preserve"> bi rezulti</w:t>
      </w:r>
      <w:r>
        <w:rPr>
          <w:lang w:val="bs-Latn-BA"/>
        </w:rPr>
        <w:t>rati povećanjem iskorištenosti industrijskih kapaciteta u Bosni i Hercegovini</w:t>
      </w:r>
      <w:r w:rsidRPr="00F21FBF">
        <w:rPr>
          <w:lang w:val="bs-Latn-BA"/>
        </w:rPr>
        <w:t xml:space="preserve"> k</w:t>
      </w:r>
      <w:r>
        <w:rPr>
          <w:lang w:val="bs-Latn-BA"/>
        </w:rPr>
        <w:t>oje se ogleda kroz povećani</w:t>
      </w:r>
      <w:r w:rsidRPr="00F21FBF">
        <w:rPr>
          <w:lang w:val="bs-Latn-BA"/>
        </w:rPr>
        <w:t xml:space="preserve"> obim proizvodnje, viši nivo investicija kako kroz strana tako i domaća ulaganja, što bi u </w:t>
      </w:r>
      <w:r>
        <w:rPr>
          <w:lang w:val="bs-Latn-BA"/>
        </w:rPr>
        <w:t xml:space="preserve">konačnici trebalo </w:t>
      </w:r>
      <w:r w:rsidRPr="00F21FBF">
        <w:rPr>
          <w:lang w:val="bs-Latn-BA"/>
        </w:rPr>
        <w:t>rezultirati osjetnij</w:t>
      </w:r>
      <w:r>
        <w:rPr>
          <w:lang w:val="bs-Latn-BA"/>
        </w:rPr>
        <w:t>im povećanjem zaposlenosti u Bosni i Hercegovini</w:t>
      </w:r>
      <w:r w:rsidRPr="00F21FBF">
        <w:rPr>
          <w:lang w:val="bs-Latn-BA"/>
        </w:rPr>
        <w:t xml:space="preserve">. </w:t>
      </w:r>
    </w:p>
    <w:p w:rsidR="000428F6" w:rsidRDefault="000428F6" w:rsidP="000428F6">
      <w:pPr>
        <w:jc w:val="both"/>
        <w:rPr>
          <w:b/>
          <w:spacing w:val="-2"/>
          <w:lang w:val="pl-PL"/>
        </w:rPr>
      </w:pPr>
    </w:p>
    <w:p w:rsidR="00BF6F1F" w:rsidRDefault="000428F6" w:rsidP="000428F6">
      <w:pPr>
        <w:jc w:val="both"/>
        <w:rPr>
          <w:lang w:val="bs-Latn-BA"/>
        </w:rPr>
      </w:pPr>
      <w:r w:rsidRPr="001261D4">
        <w:rPr>
          <w:b/>
          <w:spacing w:val="-2"/>
          <w:lang w:val="pl-PL"/>
        </w:rPr>
        <w:t>Tabela 1. Makroekon</w:t>
      </w:r>
      <w:r>
        <w:rPr>
          <w:b/>
          <w:spacing w:val="-2"/>
          <w:lang w:val="pl-PL"/>
        </w:rPr>
        <w:t>omski pokazatelji za period 2018.</w:t>
      </w:r>
      <w:r w:rsidR="005148A7">
        <w:rPr>
          <w:b/>
          <w:spacing w:val="-2"/>
          <w:lang w:val="pl-PL"/>
        </w:rPr>
        <w:t xml:space="preserve"> </w:t>
      </w:r>
      <w:r>
        <w:rPr>
          <w:b/>
          <w:spacing w:val="-2"/>
          <w:lang w:val="pl-PL"/>
        </w:rPr>
        <w:t>-</w:t>
      </w:r>
      <w:r w:rsidR="005148A7">
        <w:rPr>
          <w:b/>
          <w:spacing w:val="-2"/>
          <w:lang w:val="pl-PL"/>
        </w:rPr>
        <w:t xml:space="preserve"> </w:t>
      </w:r>
      <w:r>
        <w:rPr>
          <w:b/>
          <w:spacing w:val="-2"/>
          <w:lang w:val="pl-PL"/>
        </w:rPr>
        <w:t>2020. godine</w:t>
      </w:r>
    </w:p>
    <w:tbl>
      <w:tblPr>
        <w:tblW w:w="10729" w:type="dxa"/>
        <w:jc w:val="center"/>
        <w:tblInd w:w="100" w:type="dxa"/>
        <w:tblLook w:val="04A0"/>
      </w:tblPr>
      <w:tblGrid>
        <w:gridCol w:w="4640"/>
        <w:gridCol w:w="1048"/>
        <w:gridCol w:w="1115"/>
        <w:gridCol w:w="969"/>
        <w:gridCol w:w="969"/>
        <w:gridCol w:w="996"/>
        <w:gridCol w:w="992"/>
      </w:tblGrid>
      <w:tr w:rsidR="00BF6F1F" w:rsidRPr="001201D2" w:rsidTr="0002524C">
        <w:trPr>
          <w:trHeight w:val="570"/>
          <w:jc w:val="center"/>
        </w:trPr>
        <w:tc>
          <w:tcPr>
            <w:tcW w:w="4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Indikator</w:t>
            </w:r>
          </w:p>
        </w:tc>
        <w:tc>
          <w:tcPr>
            <w:tcW w:w="1048" w:type="dxa"/>
            <w:tcBorders>
              <w:top w:val="single" w:sz="4" w:space="0" w:color="auto"/>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Zvanični podaci</w:t>
            </w:r>
          </w:p>
        </w:tc>
        <w:tc>
          <w:tcPr>
            <w:tcW w:w="5041" w:type="dxa"/>
            <w:gridSpan w:val="5"/>
            <w:tcBorders>
              <w:top w:val="single" w:sz="4" w:space="0" w:color="auto"/>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Projekcije</w:t>
            </w:r>
          </w:p>
        </w:tc>
      </w:tr>
      <w:tr w:rsidR="00BF6F1F" w:rsidRPr="001201D2" w:rsidTr="0002524C">
        <w:trPr>
          <w:trHeight w:val="285"/>
          <w:jc w:val="center"/>
        </w:trPr>
        <w:tc>
          <w:tcPr>
            <w:tcW w:w="4640" w:type="dxa"/>
            <w:vMerge/>
            <w:tcBorders>
              <w:top w:val="single" w:sz="4" w:space="0" w:color="auto"/>
              <w:left w:val="single" w:sz="4" w:space="0" w:color="auto"/>
              <w:bottom w:val="single" w:sz="4" w:space="0" w:color="auto"/>
              <w:right w:val="single" w:sz="4" w:space="0" w:color="auto"/>
            </w:tcBorders>
            <w:vAlign w:val="center"/>
            <w:hideMark/>
          </w:tcPr>
          <w:p w:rsidR="00BF6F1F" w:rsidRPr="001201D2" w:rsidRDefault="00BF6F1F" w:rsidP="004B1BC0">
            <w:pPr>
              <w:rPr>
                <w:b/>
                <w:bCs/>
                <w:color w:val="000000"/>
                <w:sz w:val="22"/>
                <w:szCs w:val="22"/>
                <w:lang w:val="bs-Latn-BA" w:eastAsia="bs-Latn-BA"/>
              </w:rPr>
            </w:pP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2015</w:t>
            </w:r>
            <w:r w:rsidR="00AB635B">
              <w:rPr>
                <w:b/>
                <w:bCs/>
                <w:color w:val="000000"/>
                <w:sz w:val="22"/>
                <w:szCs w:val="22"/>
                <w:lang w:val="bs-Latn-BA" w:eastAsia="bs-Latn-BA"/>
              </w:rPr>
              <w:t>.</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2016</w:t>
            </w:r>
            <w:r w:rsidR="00AB635B">
              <w:rPr>
                <w:b/>
                <w:bCs/>
                <w:color w:val="000000"/>
                <w:sz w:val="22"/>
                <w:szCs w:val="22"/>
                <w:lang w:val="bs-Latn-BA" w:eastAsia="bs-Latn-BA"/>
              </w:rPr>
              <w:t>.</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2017</w:t>
            </w:r>
            <w:r w:rsidR="00AB635B">
              <w:rPr>
                <w:b/>
                <w:bCs/>
                <w:color w:val="000000"/>
                <w:sz w:val="22"/>
                <w:szCs w:val="22"/>
                <w:lang w:val="bs-Latn-BA" w:eastAsia="bs-Latn-BA"/>
              </w:rPr>
              <w:t>.</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2018</w:t>
            </w:r>
            <w:r w:rsidR="00AB635B">
              <w:rPr>
                <w:b/>
                <w:bCs/>
                <w:color w:val="000000"/>
                <w:sz w:val="22"/>
                <w:szCs w:val="22"/>
                <w:lang w:val="bs-Latn-BA" w:eastAsia="bs-Latn-BA"/>
              </w:rPr>
              <w:t>.</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2019</w:t>
            </w:r>
            <w:r w:rsidR="00AB635B">
              <w:rPr>
                <w:b/>
                <w:bCs/>
                <w:color w:val="000000"/>
                <w:sz w:val="22"/>
                <w:szCs w:val="22"/>
                <w:lang w:val="bs-Latn-BA" w:eastAsia="bs-Latn-BA"/>
              </w:rPr>
              <w:t>.</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jc w:val="center"/>
              <w:rPr>
                <w:b/>
                <w:bCs/>
                <w:color w:val="000000"/>
                <w:sz w:val="22"/>
                <w:szCs w:val="22"/>
                <w:lang w:val="bs-Latn-BA" w:eastAsia="bs-Latn-BA"/>
              </w:rPr>
            </w:pPr>
            <w:r w:rsidRPr="001201D2">
              <w:rPr>
                <w:b/>
                <w:bCs/>
                <w:color w:val="000000"/>
                <w:sz w:val="22"/>
                <w:szCs w:val="22"/>
                <w:lang w:val="bs-Latn-BA" w:eastAsia="bs-Latn-BA"/>
              </w:rPr>
              <w:t>2020</w:t>
            </w:r>
            <w:r w:rsidR="00AB635B">
              <w:rPr>
                <w:b/>
                <w:bCs/>
                <w:color w:val="000000"/>
                <w:sz w:val="22"/>
                <w:szCs w:val="22"/>
                <w:lang w:val="bs-Latn-BA" w:eastAsia="bs-Latn-BA"/>
              </w:rPr>
              <w:t>.</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Nominalni BDP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29.462</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30.389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31.709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33.245</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34.962</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36.925</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Nominalni rast u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4,8</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5,2</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5,6</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BDP deflator (prethodna godina = 100)</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100,8</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100,2</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101,2</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101,4</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101,5</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Realni BDP u mil KM (prethodna godina = 100)</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29.229</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30.334</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31.391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32.844</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34.494</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36.379</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3,7</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3,6</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3,8</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4,1</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Inflacija mjerena indeksom potrošačkih cijena u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1,2</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1,4</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Potrošnja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29.619</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30.231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31.385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32.631</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33.981</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35.382</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2,4</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2,7</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2,7</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2,7</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Vladina potrošnja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6.160</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6.283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6.409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6.537</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6.668</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6.801</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lastRenderedPageBreak/>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0,8</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1,2</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0,8</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0,5</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0,5</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Privatna potrošnja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23.459</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23.947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24.975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26.094</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27.313</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28.580</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1,7</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3,2</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3,2</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3,3</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3,2</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Investicije (bruto) u stalna sredstva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5.024</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5.087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5.580</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6.149</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6.786</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7.441</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9,4</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9,9</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9,3</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Vladine investicije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535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508</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635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857</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1.097</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1.382</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-53,5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-5,8</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23,2</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33,4</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26,1</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24,1</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Privatne investicije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4.489</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4.579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4.945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5.292</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5.688</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6.058</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10,6</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6,9</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7,4</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6,4</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Uvoz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15.281</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15.327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16.301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17.415</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18.678</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19.875</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Nominalni rast u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6,4</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6,8</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7,3</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6,4</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0,9</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4,8</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5,3</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5,2</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4,2</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Izvoz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9.863</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10.139</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10.863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11.716</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12.694</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13.691</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Nominalni rast u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5,8</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2,8</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7,9</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8,3</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7,9</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 xml:space="preserve">Realni rast u %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6,3</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4,7</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5,6</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5,5</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4,4</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Nacionalna bruto štednja u % BDP-a</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12,5</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13,2</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13,2</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13,5</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13,9</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14,7</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Bilans tekućeg računa u mil KM</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-1.589</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-1.333</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-1.571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-1.832</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-2.108</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-2.300</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Rast u %</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-22</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-16,1</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17,8</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16,6</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15,1</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9,1</w:t>
            </w:r>
          </w:p>
        </w:tc>
      </w:tr>
      <w:tr w:rsidR="00BF6F1F" w:rsidRPr="001201D2" w:rsidTr="0002524C">
        <w:trPr>
          <w:trHeight w:val="300"/>
          <w:jc w:val="center"/>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BF6F1F" w:rsidRPr="001201D2" w:rsidRDefault="00BF6F1F" w:rsidP="004B1BC0">
            <w:pPr>
              <w:rPr>
                <w:color w:val="000000"/>
                <w:sz w:val="22"/>
                <w:szCs w:val="22"/>
                <w:lang w:val="bs-Latn-BA" w:eastAsia="bs-Latn-BA"/>
              </w:rPr>
            </w:pPr>
            <w:r w:rsidRPr="001201D2">
              <w:rPr>
                <w:color w:val="000000"/>
                <w:sz w:val="22"/>
                <w:szCs w:val="22"/>
                <w:lang w:val="bs-Latn-BA" w:eastAsia="bs-Latn-BA"/>
              </w:rPr>
              <w:t>Bilans tekućeg računa u % BDP-a</w:t>
            </w:r>
          </w:p>
        </w:tc>
        <w:tc>
          <w:tcPr>
            <w:tcW w:w="1048"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-5,4</w:t>
            </w:r>
          </w:p>
        </w:tc>
        <w:tc>
          <w:tcPr>
            <w:tcW w:w="1115"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-4,4</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w:t>
            </w:r>
          </w:p>
        </w:tc>
        <w:tc>
          <w:tcPr>
            <w:tcW w:w="969"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-5,5</w:t>
            </w:r>
          </w:p>
        </w:tc>
        <w:tc>
          <w:tcPr>
            <w:tcW w:w="996"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w:t>
            </w:r>
          </w:p>
        </w:tc>
        <w:tc>
          <w:tcPr>
            <w:tcW w:w="992" w:type="dxa"/>
            <w:tcBorders>
              <w:top w:val="nil"/>
              <w:left w:val="nil"/>
              <w:bottom w:val="single" w:sz="4" w:space="0" w:color="auto"/>
              <w:right w:val="single" w:sz="4" w:space="0" w:color="auto"/>
            </w:tcBorders>
            <w:shd w:val="clear" w:color="000000" w:fill="FFFFFF"/>
            <w:vAlign w:val="center"/>
            <w:hideMark/>
          </w:tcPr>
          <w:p w:rsidR="00BF6F1F" w:rsidRPr="001201D2" w:rsidRDefault="00BF6F1F" w:rsidP="004B1BC0">
            <w:pPr>
              <w:ind w:firstLineChars="100" w:firstLine="200"/>
              <w:jc w:val="right"/>
              <w:rPr>
                <w:color w:val="000000"/>
                <w:sz w:val="20"/>
                <w:szCs w:val="20"/>
                <w:lang w:val="bs-Latn-BA" w:eastAsia="bs-Latn-BA"/>
              </w:rPr>
            </w:pPr>
            <w:r w:rsidRPr="001201D2">
              <w:rPr>
                <w:color w:val="000000"/>
                <w:sz w:val="20"/>
                <w:szCs w:val="20"/>
                <w:lang w:val="bs-Latn-BA" w:eastAsia="bs-Latn-BA"/>
              </w:rPr>
              <w:t>-6,2</w:t>
            </w:r>
          </w:p>
        </w:tc>
      </w:tr>
    </w:tbl>
    <w:p w:rsidR="00BF6F1F" w:rsidRPr="00F21FBF" w:rsidRDefault="00BF6F1F" w:rsidP="00BF6F1F">
      <w:pPr>
        <w:ind w:firstLine="720"/>
        <w:jc w:val="both"/>
        <w:rPr>
          <w:lang w:val="bs-Latn-BA"/>
        </w:rPr>
      </w:pPr>
    </w:p>
    <w:p w:rsidR="0089333A" w:rsidRDefault="00590EDA" w:rsidP="0089333A">
      <w:pPr>
        <w:jc w:val="both"/>
        <w:rPr>
          <w:b/>
          <w:lang w:val="pl-PL"/>
        </w:rPr>
      </w:pPr>
      <w:r>
        <w:rPr>
          <w:b/>
          <w:lang w:val="pl-PL"/>
        </w:rPr>
        <w:t>Odjeljak D</w:t>
      </w:r>
      <w:r w:rsidR="0089333A">
        <w:rPr>
          <w:b/>
          <w:lang w:val="pl-PL"/>
        </w:rPr>
        <w:t>. Realni sektor</w:t>
      </w:r>
    </w:p>
    <w:p w:rsidR="00BF6F1F" w:rsidRPr="00344F5F" w:rsidRDefault="00BF6F1F" w:rsidP="00BF6F1F">
      <w:pPr>
        <w:ind w:left="23" w:right="20" w:firstLine="697"/>
        <w:jc w:val="both"/>
      </w:pPr>
      <w:r w:rsidRPr="00344F5F">
        <w:t>U periodu januar</w:t>
      </w:r>
      <w:r>
        <w:t xml:space="preserve"> </w:t>
      </w:r>
      <w:r w:rsidRPr="00344F5F">
        <w:t>-</w:t>
      </w:r>
      <w:r>
        <w:t xml:space="preserve"> </w:t>
      </w:r>
      <w:r w:rsidRPr="00344F5F">
        <w:t>septembar 2016. godine Bosna i Hercegovina je ostvarila povećanje fizičkog obima industrijske proizvodnje od 3,8% u odnosu na isti period prethodne godine. Ako se kretanje industrijske proizvodnje posmatra po kvartalima vidljivo je da je rast bio nešto intenzivniji tokom prvog polugodišta K1: 4,6%, K2: 4,7%, dok je tokom trećeg kvartala usljed slabljenja prerađivačke industrije rast ukup</w:t>
      </w:r>
      <w:r w:rsidR="0098363A">
        <w:t>ne industrijske proizvodnje pre</w:t>
      </w:r>
      <w:r w:rsidRPr="00344F5F">
        <w:t>polovljen i iznosio je K3:</w:t>
      </w:r>
      <w:r>
        <w:t xml:space="preserve"> </w:t>
      </w:r>
      <w:r w:rsidRPr="00344F5F">
        <w:t>2,1%. Sektorski posmatrano može se konstatovati da su svi sektori pozitivno doprinosili povećanju industrijske proizvodnje</w:t>
      </w:r>
      <w:r>
        <w:t>,</w:t>
      </w:r>
      <w:r w:rsidRPr="00344F5F">
        <w:t xml:space="preserve"> a registrirane stope rasta su iznosile: vađenje ruda i kamena 2,7%, prerađivačka industrija 3,9% i sektor za proizvodnju električne energije 3,8%. Iako su određene međunarodne okolnosti kao što je nizak niv</w:t>
      </w:r>
      <w:r>
        <w:t>o svjetskih cijena predstavljale</w:t>
      </w:r>
      <w:r w:rsidRPr="00344F5F">
        <w:t xml:space="preserve"> izazov za privredu</w:t>
      </w:r>
      <w:r>
        <w:t xml:space="preserve"> Bosne i Hercegovine</w:t>
      </w:r>
      <w:r w:rsidRPr="00344F5F">
        <w:t xml:space="preserve">, ipak se čini da su jačanje privredne aktivnosti u zemljama </w:t>
      </w:r>
      <w:r>
        <w:t>Evropske unije,</w:t>
      </w:r>
      <w:r w:rsidRPr="00344F5F">
        <w:t xml:space="preserve"> a posebno zemljama regiona</w:t>
      </w:r>
      <w:r>
        <w:t>,</w:t>
      </w:r>
      <w:r w:rsidRPr="00344F5F">
        <w:t xml:space="preserve"> omogućile povećanje proizvodnje u prerađivačkoj industriji što se ispostavilo kao ključni razlog povećanja ukupne industrijske proizvodnje u Bosni i Hercegovini.</w:t>
      </w:r>
    </w:p>
    <w:p w:rsidR="0000470B" w:rsidRDefault="00BF6F1F" w:rsidP="00BF6F1F">
      <w:pPr>
        <w:ind w:left="23" w:firstLine="697"/>
        <w:jc w:val="both"/>
      </w:pPr>
      <w:r w:rsidRPr="00344F5F">
        <w:t xml:space="preserve">Nastavak pozitivnih ekonomskih prilika u zemljama </w:t>
      </w:r>
      <w:r>
        <w:t>Evropske unije</w:t>
      </w:r>
      <w:r w:rsidRPr="00344F5F">
        <w:t xml:space="preserve"> i intenziviranje poslovne aktivnosti u zemljama regiona</w:t>
      </w:r>
      <w:r>
        <w:t>, unatoč određenim izazovima ka</w:t>
      </w:r>
      <w:r w:rsidRPr="00344F5F">
        <w:t>o što je nizak nivo svjetskih cijena om</w:t>
      </w:r>
      <w:r>
        <w:t>o</w:t>
      </w:r>
      <w:r w:rsidRPr="00344F5F">
        <w:t>gućili su povećanje proizvodnje u prerađivačkoj industriji u Bosni i Hercegovini. Tako je u periodu januar</w:t>
      </w:r>
      <w:r>
        <w:t xml:space="preserve"> </w:t>
      </w:r>
      <w:r w:rsidRPr="00344F5F">
        <w:t>-</w:t>
      </w:r>
      <w:r>
        <w:t xml:space="preserve"> </w:t>
      </w:r>
      <w:r w:rsidRPr="00344F5F">
        <w:t>septembar 2016. godine u Bosni i Hercegovini registriran rast prerađivačke industrije od 3,9% u odnosu na isti period prethodne godine. Posmatrano po kvartalima stope rasta su iznosile K1:</w:t>
      </w:r>
      <w:r>
        <w:t xml:space="preserve"> </w:t>
      </w:r>
      <w:r w:rsidRPr="00344F5F">
        <w:t>6,4%, K2:</w:t>
      </w:r>
      <w:r>
        <w:t xml:space="preserve"> </w:t>
      </w:r>
      <w:r w:rsidRPr="00344F5F">
        <w:t xml:space="preserve">6,3%, dok je tokom trećeg kvartala registrirana negativna </w:t>
      </w:r>
    </w:p>
    <w:p w:rsidR="0000470B" w:rsidRDefault="0000470B" w:rsidP="0000470B">
      <w:pPr>
        <w:jc w:val="center"/>
        <w:rPr>
          <w:sz w:val="20"/>
          <w:szCs w:val="20"/>
        </w:rPr>
      </w:pPr>
    </w:p>
    <w:p w:rsidR="0000470B" w:rsidRDefault="0000470B" w:rsidP="0000470B">
      <w:pPr>
        <w:jc w:val="center"/>
        <w:rPr>
          <w:sz w:val="20"/>
          <w:szCs w:val="20"/>
        </w:rPr>
      </w:pPr>
    </w:p>
    <w:p w:rsidR="0000470B" w:rsidRPr="0000470B" w:rsidRDefault="0000470B" w:rsidP="0000470B">
      <w:pPr>
        <w:jc w:val="center"/>
        <w:rPr>
          <w:sz w:val="20"/>
          <w:szCs w:val="20"/>
        </w:rPr>
      </w:pPr>
      <w:r w:rsidRPr="0000470B">
        <w:rPr>
          <w:sz w:val="20"/>
          <w:szCs w:val="20"/>
        </w:rPr>
        <w:t>-7</w:t>
      </w:r>
      <w:r w:rsidR="0043550B">
        <w:rPr>
          <w:sz w:val="20"/>
          <w:szCs w:val="20"/>
        </w:rPr>
        <w:t>9</w:t>
      </w:r>
      <w:r w:rsidR="00C3773E">
        <w:rPr>
          <w:sz w:val="20"/>
          <w:szCs w:val="20"/>
        </w:rPr>
        <w:t>0</w:t>
      </w:r>
      <w:r w:rsidRPr="0000470B">
        <w:rPr>
          <w:sz w:val="20"/>
          <w:szCs w:val="20"/>
        </w:rPr>
        <w:t>-</w:t>
      </w:r>
    </w:p>
    <w:p w:rsidR="006241E2" w:rsidRPr="006241E2" w:rsidRDefault="006241E2" w:rsidP="006241E2">
      <w:pPr>
        <w:ind w:left="23"/>
        <w:jc w:val="center"/>
        <w:rPr>
          <w:sz w:val="20"/>
          <w:szCs w:val="20"/>
        </w:rPr>
      </w:pPr>
      <w:r>
        <w:rPr>
          <w:sz w:val="20"/>
          <w:szCs w:val="20"/>
        </w:rPr>
        <w:lastRenderedPageBreak/>
        <w:t>-7</w:t>
      </w:r>
      <w:r w:rsidR="0043550B">
        <w:rPr>
          <w:sz w:val="20"/>
          <w:szCs w:val="20"/>
        </w:rPr>
        <w:t>9</w:t>
      </w:r>
      <w:r w:rsidR="009550E6">
        <w:rPr>
          <w:sz w:val="20"/>
          <w:szCs w:val="20"/>
        </w:rPr>
        <w:t>1</w:t>
      </w:r>
      <w:r w:rsidRPr="006241E2">
        <w:rPr>
          <w:sz w:val="20"/>
          <w:szCs w:val="20"/>
        </w:rPr>
        <w:t>-</w:t>
      </w:r>
    </w:p>
    <w:p w:rsidR="00BF6F1F" w:rsidRPr="00344F5F" w:rsidRDefault="00BF6F1F" w:rsidP="006241E2">
      <w:pPr>
        <w:ind w:left="23"/>
        <w:jc w:val="both"/>
      </w:pPr>
      <w:r w:rsidRPr="00344F5F">
        <w:t>stopa rasta od 0,5% što je znatno umanjilo ukupni ostvareni rezultat na nivou posmatranog perioda.</w:t>
      </w:r>
    </w:p>
    <w:p w:rsidR="00BF6F1F" w:rsidRPr="00811AC9" w:rsidRDefault="00BF6F1F" w:rsidP="00BF6F1F">
      <w:pPr>
        <w:ind w:left="23" w:right="-43" w:firstLine="697"/>
        <w:jc w:val="both"/>
      </w:pPr>
      <w:r w:rsidRPr="00344F5F">
        <w:t>Posmatrano detaljnije po granama prerađivačke industrije evidentno je da su najviše stope rasta ostvarene u okviru proizvodnje namještaja 18,8%, gotovih metalnih proizvoda 15,2%, hemijskih proizvoda 14,3</w:t>
      </w:r>
      <w:r>
        <w:t>%</w:t>
      </w:r>
      <w:r w:rsidRPr="00344F5F">
        <w:t xml:space="preserve"> i prehrambenih proizvoda 8,8% u odnosu na isti period prethodne godine. S druge strane, pad potražnje i svjetskih cijena za posljedicu su imali smanjenje proizvodnje koksa i rafiniranih naftnih derivata od 10,9%, baznih metala od 7%, mašina i autokomponenti od oko 4%. Međutim, iako je tokom trećeg kvartala došlo do blagog slabljenja u proizvodnji ipak se može konstatovati da je prerađivačka industrija bila ključni generator povećanja industrijske proizvodnje u Bosni i Hercegovini. S druge strane, vidljivo je da je rast proizvodnje u prerađivačkoj industriji bio u rangu Srbije i Hrvatske tokom posmatranog perioda što isto tako ukazuje da je ekonomska aktivnost u Bosni i Hercegovini u periodu janaur</w:t>
      </w:r>
      <w:r>
        <w:t xml:space="preserve"> </w:t>
      </w:r>
      <w:r w:rsidRPr="00344F5F">
        <w:t>-</w:t>
      </w:r>
      <w:r>
        <w:t xml:space="preserve"> </w:t>
      </w:r>
      <w:r w:rsidRPr="00344F5F">
        <w:t>septembar 2016. godine na nivou regionalnog prosjeka.</w:t>
      </w:r>
      <w:r>
        <w:t xml:space="preserve"> </w:t>
      </w:r>
      <w:r w:rsidRPr="00344F5F">
        <w:t>Pored prerađivačke industrije pozitivan doprinos rastu ostvaren</w:t>
      </w:r>
      <w:r>
        <w:t xml:space="preserve"> je i u okviru sektora rudarstva i proizvodnje</w:t>
      </w:r>
      <w:r w:rsidRPr="00344F5F">
        <w:t xml:space="preserve"> električne energije gdje je ostvaren devetomjesečni rast proizvodnje od 2,7% odnosno 3,8%. Povećanje proizvodnje u okviru ovih sektora naročito je bilo izraženo tokom trećeg kvartala kada je sektor rudarstva ostvario povećanje proizvodnje od 3,1%, a proizvodnja električne energije se značajno oporavila i povećana je za 10,2% u odnosu na isti kvartal prethodne godine. Povećanje ukupne proizvodnje električne energije u periodu januar</w:t>
      </w:r>
      <w:r>
        <w:t xml:space="preserve"> </w:t>
      </w:r>
      <w:r w:rsidRPr="00344F5F">
        <w:t>-</w:t>
      </w:r>
      <w:r>
        <w:t xml:space="preserve"> </w:t>
      </w:r>
      <w:r w:rsidRPr="00344F5F">
        <w:t>septembar 2016. godine ostvareno je najviše zahvaljujući povećanju proizvodnje u okviru termoelektrana od 18,2%, dok je proizvodnja u hidroelektranama smanjena za 10,6%. Tako je došlo do povećanja izvoza električne energije (posmatrano u fizičkim jedinicama) od 3%, dok je u nominalnom smislu izvoz električne energije smanjen za 2,3% usljed pada izvoznih cijena električne energije. Ukupna potrošnja električne energije u periodu januar</w:t>
      </w:r>
      <w:r>
        <w:t xml:space="preserve"> </w:t>
      </w:r>
      <w:r w:rsidRPr="00344F5F">
        <w:t>-</w:t>
      </w:r>
      <w:r>
        <w:t xml:space="preserve"> </w:t>
      </w:r>
      <w:r w:rsidRPr="00344F5F">
        <w:t>septembar 2016. godine povećana je za 1,9% u odnosu na isti period prethodne godine.</w:t>
      </w:r>
    </w:p>
    <w:p w:rsidR="00BF6F1F" w:rsidRPr="00811AC9" w:rsidRDefault="00BF6F1F" w:rsidP="00BF6F1F">
      <w:pPr>
        <w:ind w:firstLine="720"/>
        <w:jc w:val="both"/>
      </w:pPr>
      <w:r>
        <w:rPr>
          <w:lang w:val="bs-Latn-BA"/>
        </w:rPr>
        <w:t>Planirana investiciona</w:t>
      </w:r>
      <w:r w:rsidRPr="005F4938">
        <w:rPr>
          <w:lang w:val="bs-Latn-BA"/>
        </w:rPr>
        <w:t xml:space="preserve"> ulaganja u infrastrukturu i energetiku također </w:t>
      </w:r>
      <w:r>
        <w:rPr>
          <w:lang w:val="bs-Latn-BA"/>
        </w:rPr>
        <w:t>bi trebala značajno doprinijeti jačanju</w:t>
      </w:r>
      <w:r w:rsidRPr="005F4938">
        <w:rPr>
          <w:lang w:val="bs-Latn-BA"/>
        </w:rPr>
        <w:t xml:space="preserve"> kako građevinskog sektora u B</w:t>
      </w:r>
      <w:r>
        <w:rPr>
          <w:lang w:val="bs-Latn-BA"/>
        </w:rPr>
        <w:t xml:space="preserve">osni i Hercegovini tako i onih grana </w:t>
      </w:r>
      <w:r w:rsidRPr="005F4938">
        <w:rPr>
          <w:lang w:val="bs-Latn-BA"/>
        </w:rPr>
        <w:t>prerađivačke industrije koje su usko vezane uz građevinarstvo. Također se očekuje da energetski sektor koji je u prethodnom periodu bio jedan od no</w:t>
      </w:r>
      <w:r>
        <w:rPr>
          <w:lang w:val="bs-Latn-BA"/>
        </w:rPr>
        <w:t xml:space="preserve">silaca industrijske proizvodnje nastavi pozitivan </w:t>
      </w:r>
      <w:r w:rsidRPr="005F4938">
        <w:rPr>
          <w:lang w:val="bs-Latn-BA"/>
        </w:rPr>
        <w:t>trend rasta proizvodnje i dodatno osnaži industrijsku proizvodnju u B</w:t>
      </w:r>
      <w:r>
        <w:rPr>
          <w:lang w:val="bs-Latn-BA"/>
        </w:rPr>
        <w:t>osni i Hercegovini</w:t>
      </w:r>
      <w:r w:rsidRPr="005F4938">
        <w:rPr>
          <w:lang w:val="bs-Latn-BA"/>
        </w:rPr>
        <w:t xml:space="preserve"> navedenom periodu. Prema projekcijama </w:t>
      </w:r>
      <w:r>
        <w:rPr>
          <w:lang w:val="bs-Latn-BA"/>
        </w:rPr>
        <w:t>Direkcije za ekonomsko planiranje,</w:t>
      </w:r>
      <w:r w:rsidRPr="005F4938">
        <w:rPr>
          <w:lang w:val="bs-Latn-BA"/>
        </w:rPr>
        <w:t xml:space="preserve"> ovo bi trebalo rezultirati godišnjim povećanjem industrijske proizvodnje od preko 5% u odnosu na prethodnu godinu.</w:t>
      </w:r>
    </w:p>
    <w:p w:rsidR="006241E2" w:rsidRDefault="00BF6F1F" w:rsidP="006241E2">
      <w:pPr>
        <w:ind w:firstLine="720"/>
        <w:jc w:val="both"/>
        <w:rPr>
          <w:color w:val="000000"/>
          <w:lang w:val="bs-Latn-BA"/>
        </w:rPr>
      </w:pPr>
      <w:r w:rsidRPr="005F4938">
        <w:rPr>
          <w:color w:val="000000"/>
          <w:lang w:val="bs-Latn-BA"/>
        </w:rPr>
        <w:t>Potencijalni rizik za navedenu situaciju predstavlja neizvjesnost i još uvijek nedovoljno siguran ekonomski oporavak u užem i širem međunarodnom ekonomskom okruženju.</w:t>
      </w:r>
      <w:r>
        <w:rPr>
          <w:color w:val="000000"/>
          <w:lang w:val="bs-Latn-BA"/>
        </w:rPr>
        <w:t xml:space="preserve"> </w:t>
      </w:r>
      <w:r w:rsidRPr="005F4938">
        <w:rPr>
          <w:lang w:val="bs-Latn-BA"/>
        </w:rPr>
        <w:t>Potencijalni rizik za ostvarivanje  navedenih p</w:t>
      </w:r>
      <w:r>
        <w:rPr>
          <w:lang w:val="bs-Latn-BA"/>
        </w:rPr>
        <w:t xml:space="preserve">retpostavki može predstavljati </w:t>
      </w:r>
      <w:r w:rsidRPr="005F4938">
        <w:rPr>
          <w:lang w:val="bs-Latn-BA"/>
        </w:rPr>
        <w:t xml:space="preserve">kašnjenje  odnosno  nizak  stepen implementacije reformskih zakona. </w:t>
      </w:r>
      <w:r w:rsidRPr="005F4938">
        <w:rPr>
          <w:color w:val="000000"/>
          <w:lang w:val="bs-Latn-BA"/>
        </w:rPr>
        <w:t>Visok</w:t>
      </w:r>
      <w:r>
        <w:rPr>
          <w:color w:val="000000"/>
          <w:lang w:val="bs-Latn-BA"/>
        </w:rPr>
        <w:t xml:space="preserve"> nivo integracije sa zemljama Evropske unije i regiona kroz trgovinske i finansijske</w:t>
      </w:r>
      <w:r w:rsidRPr="005F4938">
        <w:rPr>
          <w:color w:val="000000"/>
          <w:lang w:val="bs-Latn-BA"/>
        </w:rPr>
        <w:t xml:space="preserve"> tokove praktički određuje kretanje industrijske proizvodnje u </w:t>
      </w:r>
      <w:r w:rsidRPr="005F4938">
        <w:rPr>
          <w:lang w:val="bs-Latn-BA"/>
        </w:rPr>
        <w:t>B</w:t>
      </w:r>
      <w:r>
        <w:rPr>
          <w:lang w:val="bs-Latn-BA"/>
        </w:rPr>
        <w:t>osni i Hercegovini</w:t>
      </w:r>
      <w:r w:rsidRPr="005F4938">
        <w:rPr>
          <w:color w:val="000000"/>
          <w:lang w:val="bs-Latn-BA"/>
        </w:rPr>
        <w:t>. Eventual</w:t>
      </w:r>
      <w:r>
        <w:rPr>
          <w:color w:val="000000"/>
          <w:lang w:val="bs-Latn-BA"/>
        </w:rPr>
        <w:t xml:space="preserve">no pogoršanje situacije na </w:t>
      </w:r>
      <w:r w:rsidRPr="005F4938">
        <w:rPr>
          <w:color w:val="000000"/>
          <w:lang w:val="bs-Latn-BA"/>
        </w:rPr>
        <w:t xml:space="preserve">tržištu </w:t>
      </w:r>
      <w:r>
        <w:rPr>
          <w:color w:val="000000"/>
          <w:lang w:val="bs-Latn-BA"/>
        </w:rPr>
        <w:t>Evropske unije, posebno u slučaju zemalja koje su glavni trgovinski partneri Bosne i Hercegovine,</w:t>
      </w:r>
      <w:r w:rsidRPr="005F4938">
        <w:rPr>
          <w:color w:val="000000"/>
          <w:lang w:val="bs-Latn-BA"/>
        </w:rPr>
        <w:t xml:space="preserve"> pre</w:t>
      </w:r>
      <w:r>
        <w:rPr>
          <w:color w:val="000000"/>
          <w:lang w:val="bs-Latn-BA"/>
        </w:rPr>
        <w:t>d</w:t>
      </w:r>
      <w:r w:rsidRPr="005F4938">
        <w:rPr>
          <w:color w:val="000000"/>
          <w:lang w:val="bs-Latn-BA"/>
        </w:rPr>
        <w:t xml:space="preserve">stavlja najveći </w:t>
      </w:r>
      <w:r>
        <w:rPr>
          <w:color w:val="000000"/>
          <w:lang w:val="bs-Latn-BA"/>
        </w:rPr>
        <w:t>rizik po oporavak industrijske</w:t>
      </w:r>
      <w:r w:rsidRPr="005F4938">
        <w:rPr>
          <w:color w:val="000000"/>
          <w:lang w:val="bs-Latn-BA"/>
        </w:rPr>
        <w:t xml:space="preserve"> proizvodnje u </w:t>
      </w:r>
      <w:r w:rsidRPr="005F4938">
        <w:rPr>
          <w:lang w:val="bs-Latn-BA"/>
        </w:rPr>
        <w:t>B</w:t>
      </w:r>
      <w:r>
        <w:rPr>
          <w:lang w:val="bs-Latn-BA"/>
        </w:rPr>
        <w:t>osni i Hercegovini</w:t>
      </w:r>
      <w:r w:rsidRPr="005F4938">
        <w:rPr>
          <w:color w:val="000000"/>
          <w:lang w:val="bs-Latn-BA"/>
        </w:rPr>
        <w:t>.</w:t>
      </w:r>
    </w:p>
    <w:p w:rsidR="006241E2" w:rsidRDefault="006241E2" w:rsidP="006241E2">
      <w:pPr>
        <w:ind w:firstLine="720"/>
        <w:jc w:val="both"/>
        <w:rPr>
          <w:color w:val="000000"/>
          <w:lang w:val="bs-Latn-BA"/>
        </w:rPr>
      </w:pPr>
    </w:p>
    <w:p w:rsidR="006241E2" w:rsidRPr="006241E2" w:rsidRDefault="006241E2" w:rsidP="006241E2">
      <w:pPr>
        <w:jc w:val="center"/>
        <w:rPr>
          <w:color w:val="000000"/>
          <w:sz w:val="20"/>
          <w:szCs w:val="20"/>
          <w:lang w:val="bs-Latn-BA"/>
        </w:rPr>
      </w:pPr>
      <w:r w:rsidRPr="006241E2">
        <w:rPr>
          <w:color w:val="000000"/>
          <w:sz w:val="20"/>
          <w:szCs w:val="20"/>
          <w:lang w:val="bs-Latn-BA"/>
        </w:rPr>
        <w:lastRenderedPageBreak/>
        <w:t>-7</w:t>
      </w:r>
      <w:r w:rsidR="0043550B">
        <w:rPr>
          <w:color w:val="000000"/>
          <w:sz w:val="20"/>
          <w:szCs w:val="20"/>
          <w:lang w:val="bs-Latn-BA"/>
        </w:rPr>
        <w:t>9</w:t>
      </w:r>
      <w:r w:rsidR="008512DF">
        <w:rPr>
          <w:color w:val="000000"/>
          <w:sz w:val="20"/>
          <w:szCs w:val="20"/>
          <w:lang w:val="bs-Latn-BA"/>
        </w:rPr>
        <w:t>2</w:t>
      </w:r>
      <w:r w:rsidRPr="006241E2">
        <w:rPr>
          <w:color w:val="000000"/>
          <w:sz w:val="20"/>
          <w:szCs w:val="20"/>
          <w:lang w:val="bs-Latn-BA"/>
        </w:rPr>
        <w:t>-</w:t>
      </w:r>
    </w:p>
    <w:p w:rsidR="00BF6F1F" w:rsidRPr="00811AC9" w:rsidRDefault="00BF6F1F" w:rsidP="006241E2">
      <w:pPr>
        <w:ind w:firstLine="720"/>
        <w:jc w:val="both"/>
      </w:pPr>
      <w:r>
        <w:t>U</w:t>
      </w:r>
      <w:r w:rsidRPr="00811AC9">
        <w:t xml:space="preserve"> </w:t>
      </w:r>
      <w:r>
        <w:t xml:space="preserve">periodu </w:t>
      </w:r>
      <w:r w:rsidRPr="00811AC9">
        <w:t>I</w:t>
      </w:r>
      <w:r>
        <w:t xml:space="preserve"> </w:t>
      </w:r>
      <w:r w:rsidRPr="00811AC9">
        <w:t>-</w:t>
      </w:r>
      <w:r>
        <w:t xml:space="preserve"> </w:t>
      </w:r>
      <w:r w:rsidRPr="00811AC9">
        <w:t xml:space="preserve">IX 2016. godine </w:t>
      </w:r>
      <w:r>
        <w:t>u Bosni i Hercegovini</w:t>
      </w:r>
      <w:r w:rsidRPr="00811AC9">
        <w:t xml:space="preserve"> prosječan broj zap</w:t>
      </w:r>
      <w:r>
        <w:t>oslenih lica je uvećan (1,6% u odnosu na isti period prethodne godine</w:t>
      </w:r>
      <w:r w:rsidRPr="00811AC9">
        <w:t xml:space="preserve">) i </w:t>
      </w:r>
      <w:r>
        <w:t xml:space="preserve">ukupno </w:t>
      </w:r>
      <w:r w:rsidRPr="00811AC9">
        <w:t xml:space="preserve">iznosi 723,6 hiljada. Kao i u prvoj polovini godine najznačajniji rast broja zaposlenih lica je u područjima djelatnosti koje zapošljavaju najveći broj lica u </w:t>
      </w:r>
      <w:r>
        <w:t>Bosni i Hercegovini</w:t>
      </w:r>
      <w:r w:rsidRPr="00811AC9">
        <w:t xml:space="preserve"> (oko 38%) - trgovina i prerađivačka industrija. U oblasti trgovine na veliko i malo, popravke motornih vozila i motocikala broj zaposl</w:t>
      </w:r>
      <w:r>
        <w:t>enih lica je povećan za 3,5%</w:t>
      </w:r>
      <w:r w:rsidRPr="00811AC9">
        <w:t>, a u prer</w:t>
      </w:r>
      <w:r>
        <w:t>ađivačkoj industriji za 2,4%</w:t>
      </w:r>
      <w:r w:rsidRPr="00811AC9">
        <w:t>. Iako je najveća stopa rasta broja zaposlenih lica registrovana u području po</w:t>
      </w:r>
      <w:r>
        <w:t>slovanja nekretninama (12,6%</w:t>
      </w:r>
      <w:r w:rsidRPr="00811AC9">
        <w:t>) njen doprinos ukupnom rastu broja zaposlenih je nešto manji zbog malog udjela (0,4%). U području djelatnosti javne uprave i odbrane, zdravstva i obrazovanja broj zaposlenih lica j</w:t>
      </w:r>
      <w:r>
        <w:t>e u prosjeku smanjen za 0,5%</w:t>
      </w:r>
      <w:r w:rsidRPr="00811AC9">
        <w:t>.</w:t>
      </w:r>
    </w:p>
    <w:p w:rsidR="00BF6F1F" w:rsidRPr="00811AC9" w:rsidRDefault="00BF6F1F" w:rsidP="00BF6F1F">
      <w:pPr>
        <w:ind w:left="23" w:right="20" w:firstLine="697"/>
        <w:jc w:val="both"/>
      </w:pPr>
      <w:r w:rsidRPr="00811AC9">
        <w:t>U F</w:t>
      </w:r>
      <w:r>
        <w:t>ederaciji</w:t>
      </w:r>
      <w:r w:rsidRPr="00811AC9">
        <w:t xml:space="preserve"> </w:t>
      </w:r>
      <w:r>
        <w:t>Bosne i Hercegovine broj</w:t>
      </w:r>
      <w:r w:rsidRPr="00811AC9">
        <w:t xml:space="preserve"> zapos</w:t>
      </w:r>
      <w:r>
        <w:t>lenih lica je uvećan za 1,6%</w:t>
      </w:r>
      <w:r w:rsidRPr="00811AC9">
        <w:t xml:space="preserve"> i iznosi 456,2 hiljada. Najznačajniji rast broja zaposlenih </w:t>
      </w:r>
      <w:r>
        <w:t xml:space="preserve">je </w:t>
      </w:r>
      <w:r w:rsidRPr="00811AC9">
        <w:t>u područjima djelatnosti trgovine i prerađivačke industrije.</w:t>
      </w:r>
    </w:p>
    <w:p w:rsidR="00BF6F1F" w:rsidRPr="00811AC9" w:rsidRDefault="00BF6F1F" w:rsidP="00BF6F1F">
      <w:pPr>
        <w:ind w:left="23" w:right="20" w:firstLine="697"/>
        <w:jc w:val="both"/>
      </w:pPr>
      <w:r w:rsidRPr="00811AC9">
        <w:t xml:space="preserve">Tokom trećeg kvartala 2016. godine u </w:t>
      </w:r>
      <w:r>
        <w:t>Bosni i Hercegovini</w:t>
      </w:r>
      <w:r w:rsidRPr="00811AC9">
        <w:t xml:space="preserve"> je naročito intenzivirano smanjenje broja nezaposlenih li</w:t>
      </w:r>
      <w:r>
        <w:t>ca</w:t>
      </w:r>
      <w:r w:rsidRPr="00811AC9">
        <w:t xml:space="preserve"> (-4,2% g</w:t>
      </w:r>
      <w:r>
        <w:t>odina</w:t>
      </w:r>
      <w:r w:rsidRPr="00811AC9">
        <w:t>/g</w:t>
      </w:r>
      <w:r>
        <w:t>odina u K3,</w:t>
      </w:r>
      <w:r w:rsidRPr="00811AC9">
        <w:t xml:space="preserve"> -2,5% g</w:t>
      </w:r>
      <w:r>
        <w:t>odina</w:t>
      </w:r>
      <w:r w:rsidRPr="00811AC9">
        <w:t>/g</w:t>
      </w:r>
      <w:r>
        <w:t>odina</w:t>
      </w:r>
      <w:r w:rsidRPr="00811AC9">
        <w:t xml:space="preserve"> u K1). Navedena dešavanja su doprinijela da prosječan broj nezaposlenih lica u </w:t>
      </w:r>
      <w:r>
        <w:t>Bosni i Hercegovini</w:t>
      </w:r>
      <w:r w:rsidRPr="00811AC9">
        <w:t xml:space="preserve"> u periodu I</w:t>
      </w:r>
      <w:r>
        <w:t xml:space="preserve"> </w:t>
      </w:r>
      <w:r w:rsidRPr="00811AC9">
        <w:t>-</w:t>
      </w:r>
      <w:r>
        <w:t xml:space="preserve"> </w:t>
      </w:r>
      <w:r w:rsidRPr="00811AC9">
        <w:t>IX 2016. godine bude značajno manji (-3,4%) u poređenju sa istim periodom 2015. godine i iznosi 524,7 hiljada. Uz porast broja zaposlenih lica, administrativna stopa nezaposl</w:t>
      </w:r>
      <w:r>
        <w:t xml:space="preserve">enosti u BiH je smanjena za 1,3% </w:t>
      </w:r>
      <w:r w:rsidRPr="00811AC9">
        <w:t>i iznosi 42%. U F</w:t>
      </w:r>
      <w:r>
        <w:t>ederaciji</w:t>
      </w:r>
      <w:r w:rsidRPr="00811AC9">
        <w:t xml:space="preserve"> </w:t>
      </w:r>
      <w:r>
        <w:t>Bosne i Hercegovine</w:t>
      </w:r>
      <w:r w:rsidRPr="00811AC9">
        <w:t xml:space="preserve"> prosječan broj nezaposlenih lica u I</w:t>
      </w:r>
      <w:r>
        <w:t xml:space="preserve"> </w:t>
      </w:r>
      <w:r w:rsidRPr="00811AC9">
        <w:t>-</w:t>
      </w:r>
      <w:r>
        <w:t xml:space="preserve"> </w:t>
      </w:r>
      <w:r w:rsidRPr="00811AC9">
        <w:t>IX 2016. godine</w:t>
      </w:r>
      <w:r>
        <w:t xml:space="preserve"> iznosi 379,5 hiljada (-2,8%). </w:t>
      </w:r>
      <w:r w:rsidRPr="00811AC9">
        <w:t>Na evidenciji Zav</w:t>
      </w:r>
      <w:r>
        <w:t>oda za zapošljavanje u FBiH</w:t>
      </w:r>
      <w:r w:rsidRPr="00811AC9">
        <w:t xml:space="preserve"> primjećuje se da je prema kvalifikacionoj strukturi broj nezaposlenih lica najviše smanjen u kategorijama KV i NKV lica.</w:t>
      </w:r>
    </w:p>
    <w:p w:rsidR="00BF6F1F" w:rsidRPr="00C42164" w:rsidRDefault="00BF6F1F" w:rsidP="00BF6F1F">
      <w:pPr>
        <w:ind w:left="23" w:right="20" w:firstLine="697"/>
        <w:jc w:val="both"/>
      </w:pPr>
      <w:r w:rsidRPr="00811AC9">
        <w:t xml:space="preserve">U </w:t>
      </w:r>
      <w:r>
        <w:t>Bosni i Hercegovini</w:t>
      </w:r>
      <w:r w:rsidRPr="00811AC9">
        <w:t xml:space="preserve"> je u periodu I</w:t>
      </w:r>
      <w:r>
        <w:t xml:space="preserve"> </w:t>
      </w:r>
      <w:r w:rsidRPr="00811AC9">
        <w:t>-</w:t>
      </w:r>
      <w:r>
        <w:t xml:space="preserve"> </w:t>
      </w:r>
      <w:r w:rsidRPr="00811AC9">
        <w:t>IX 2016. godine prosječna n</w:t>
      </w:r>
      <w:r>
        <w:t>eto plaća uvećana za 0,7%</w:t>
      </w:r>
      <w:r w:rsidRPr="00811AC9">
        <w:t xml:space="preserve"> i iznosi 836 KM uz brži realni rast (2%). U F</w:t>
      </w:r>
      <w:r>
        <w:t>ederaciji</w:t>
      </w:r>
      <w:r w:rsidRPr="00811AC9">
        <w:t xml:space="preserve"> </w:t>
      </w:r>
      <w:r>
        <w:t xml:space="preserve">Bosne i Hercegovine </w:t>
      </w:r>
      <w:r w:rsidRPr="00811AC9">
        <w:t>prosječna ne</w:t>
      </w:r>
      <w:r>
        <w:t xml:space="preserve">to plaća je uvećana za 0,8%. </w:t>
      </w:r>
      <w:r w:rsidRPr="00811AC9">
        <w:t>U gotovo svim područjima djelatnos</w:t>
      </w:r>
      <w:r>
        <w:t>ti registrovan je rast neto plać</w:t>
      </w:r>
      <w:r w:rsidRPr="00811AC9">
        <w:t>e (g</w:t>
      </w:r>
      <w:r>
        <w:t>odina</w:t>
      </w:r>
      <w:r w:rsidRPr="00811AC9">
        <w:t>/g</w:t>
      </w:r>
      <w:r>
        <w:t>odinu</w:t>
      </w:r>
      <w:r w:rsidRPr="00811AC9">
        <w:t>). Izuzetak su djelatnosti hotelijerstva i ugostiteljstva, administrativne i pomoćne uslužne djelatnosti i ostale uslužne djelatnosti.</w:t>
      </w:r>
      <w:r>
        <w:t xml:space="preserve"> </w:t>
      </w:r>
      <w:r w:rsidRPr="00811AC9">
        <w:t>Međutim, istovremeno je broj zaposlenih lica u pomenutim djelatnostima uvećan, što ukazuje da su poslodavci dali prednost zapošljavanju u odnosu na rast pl</w:t>
      </w:r>
      <w:r>
        <w:t>aća. Najveća prosječna neto plać</w:t>
      </w:r>
      <w:r w:rsidRPr="00811AC9">
        <w:t>a u periodu I</w:t>
      </w:r>
      <w:r>
        <w:t xml:space="preserve"> </w:t>
      </w:r>
      <w:r w:rsidRPr="00811AC9">
        <w:t>-</w:t>
      </w:r>
      <w:r>
        <w:t xml:space="preserve"> </w:t>
      </w:r>
      <w:r w:rsidRPr="00811AC9">
        <w:t>IX 2016. godine je u području finansijske djelatnosti i djelatnosti osiguranja</w:t>
      </w:r>
      <w:r>
        <w:t xml:space="preserve"> (1.377 KM), dok je najniža plać</w:t>
      </w:r>
      <w:r w:rsidRPr="00811AC9">
        <w:t>a u djelatnosti hotelijerstva i ugostiteljstva (517 KM</w:t>
      </w:r>
      <w:r>
        <w:t>). Najveća stopa rasta neto plać</w:t>
      </w:r>
      <w:r w:rsidRPr="00811AC9">
        <w:t>e je u</w:t>
      </w:r>
      <w:r>
        <w:t xml:space="preserve"> oblasti prerađivačke industrije</w:t>
      </w:r>
      <w:r w:rsidRPr="00811AC9">
        <w:t xml:space="preserve"> (2,8% g/g), što uz rast broja zaposlenih u ovoj djelatnosti ukazuje na određene pozitivne pomake u ovom sektoru. U području djelatnosti javne uprave i odbrane, o</w:t>
      </w:r>
      <w:r>
        <w:t>brazovanja i zdravstva neto plać</w:t>
      </w:r>
      <w:r w:rsidRPr="00811AC9">
        <w:t xml:space="preserve">e su za prva tri kvartala </w:t>
      </w:r>
      <w:r>
        <w:t>u prosjeku uvećane oko 1,1%.</w:t>
      </w:r>
    </w:p>
    <w:p w:rsidR="00BF6F1F" w:rsidRPr="00445F74" w:rsidRDefault="00BF6F1F" w:rsidP="00BF6F1F">
      <w:pPr>
        <w:ind w:firstLine="720"/>
        <w:jc w:val="both"/>
        <w:rPr>
          <w:lang w:val="bs-Latn-BA"/>
        </w:rPr>
      </w:pPr>
      <w:r w:rsidRPr="00445F74">
        <w:rPr>
          <w:lang w:val="bs-Latn-BA"/>
        </w:rPr>
        <w:t xml:space="preserve">U Bosni i Hercegovini se očekuje postepeni oporavak tržišta rada. Stopa registrovane nezaposlenosti u </w:t>
      </w:r>
      <w:r>
        <w:rPr>
          <w:lang w:val="bs-Latn-BA"/>
        </w:rPr>
        <w:t>Bosni i Hercegovini</w:t>
      </w:r>
      <w:r w:rsidRPr="00445F74">
        <w:rPr>
          <w:lang w:val="bs-Latn-BA"/>
        </w:rPr>
        <w:t xml:space="preserve"> u 2017. godini mogla bi se smanjiti u odnosu na nivo prije krize.</w:t>
      </w:r>
    </w:p>
    <w:p w:rsidR="006241E2" w:rsidRDefault="00BF6F1F" w:rsidP="00BF6F1F">
      <w:pPr>
        <w:ind w:firstLine="720"/>
        <w:jc w:val="both"/>
        <w:rPr>
          <w:lang w:val="bs-Latn-BA"/>
        </w:rPr>
      </w:pPr>
      <w:r w:rsidRPr="00445F74">
        <w:rPr>
          <w:lang w:val="bs-Latn-BA"/>
        </w:rPr>
        <w:t xml:space="preserve">Prvi pokazatelji na tržištu rada u 2017. godini ukazuju na nastavak smanjenja </w:t>
      </w:r>
      <w:r>
        <w:rPr>
          <w:lang w:val="bs-Latn-BA"/>
        </w:rPr>
        <w:t>broja nezaposlenih lica (-5%</w:t>
      </w:r>
      <w:r w:rsidRPr="00445F74">
        <w:rPr>
          <w:lang w:val="bs-Latn-BA"/>
        </w:rPr>
        <w:t xml:space="preserve"> u januaru). Rast broja zaposlenih lica odnosno kreiranje radnih mjesta u periodu 2017. – 2020. godine zavisi</w:t>
      </w:r>
      <w:r w:rsidR="008512DF">
        <w:rPr>
          <w:lang w:val="bs-Latn-BA"/>
        </w:rPr>
        <w:t xml:space="preserve">t </w:t>
      </w:r>
      <w:r w:rsidRPr="00445F74">
        <w:rPr>
          <w:lang w:val="bs-Latn-BA"/>
        </w:rPr>
        <w:t xml:space="preserve">će od nivoa investicija s jedne strane, ali i obima trgovine i industrijske proizvodnje. Bitno je napomenuti da najveći broj zaposlenih lica radi u području djelatnosti prerađivačke industije i trgovine na </w:t>
      </w:r>
    </w:p>
    <w:p w:rsidR="006241E2" w:rsidRDefault="006241E2" w:rsidP="006241E2">
      <w:pPr>
        <w:jc w:val="center"/>
        <w:rPr>
          <w:sz w:val="20"/>
          <w:szCs w:val="20"/>
          <w:lang w:val="bs-Latn-BA"/>
        </w:rPr>
      </w:pPr>
      <w:r w:rsidRPr="006241E2">
        <w:rPr>
          <w:sz w:val="20"/>
          <w:szCs w:val="20"/>
          <w:lang w:val="bs-Latn-BA"/>
        </w:rPr>
        <w:lastRenderedPageBreak/>
        <w:t>-7</w:t>
      </w:r>
      <w:r w:rsidR="0043550B">
        <w:rPr>
          <w:sz w:val="20"/>
          <w:szCs w:val="20"/>
          <w:lang w:val="bs-Latn-BA"/>
        </w:rPr>
        <w:t>9</w:t>
      </w:r>
      <w:r w:rsidR="00BE4647">
        <w:rPr>
          <w:sz w:val="20"/>
          <w:szCs w:val="20"/>
          <w:lang w:val="bs-Latn-BA"/>
        </w:rPr>
        <w:t>3</w:t>
      </w:r>
      <w:r w:rsidRPr="006241E2">
        <w:rPr>
          <w:sz w:val="20"/>
          <w:szCs w:val="20"/>
          <w:lang w:val="bs-Latn-BA"/>
        </w:rPr>
        <w:t>-</w:t>
      </w:r>
    </w:p>
    <w:p w:rsidR="006241E2" w:rsidRPr="006241E2" w:rsidRDefault="006241E2" w:rsidP="006241E2">
      <w:pPr>
        <w:jc w:val="center"/>
        <w:rPr>
          <w:sz w:val="20"/>
          <w:szCs w:val="20"/>
          <w:lang w:val="bs-Latn-BA"/>
        </w:rPr>
      </w:pPr>
    </w:p>
    <w:p w:rsidR="00BF6F1F" w:rsidRPr="00445F74" w:rsidRDefault="00BF6F1F" w:rsidP="006241E2">
      <w:pPr>
        <w:jc w:val="both"/>
        <w:rPr>
          <w:lang w:val="bs-Latn-BA"/>
        </w:rPr>
      </w:pPr>
      <w:r w:rsidRPr="00445F74">
        <w:rPr>
          <w:lang w:val="bs-Latn-BA"/>
        </w:rPr>
        <w:t xml:space="preserve">veliko i malo (oko 38%), što ukazuje koliki značaj za tržište rada imaju dešavanja u navedenim djelatnostima. </w:t>
      </w:r>
    </w:p>
    <w:p w:rsidR="00BF6F1F" w:rsidRPr="00445F74" w:rsidRDefault="00BF6F1F" w:rsidP="00BF6F1F">
      <w:pPr>
        <w:ind w:firstLine="720"/>
        <w:jc w:val="both"/>
        <w:rPr>
          <w:lang w:val="bs-Latn-BA"/>
        </w:rPr>
      </w:pPr>
      <w:r w:rsidRPr="00445F74">
        <w:rPr>
          <w:lang w:val="bs-Latn-BA"/>
        </w:rPr>
        <w:t xml:space="preserve">Prema predviđanjima </w:t>
      </w:r>
      <w:r>
        <w:rPr>
          <w:lang w:val="bs-Latn-BA"/>
        </w:rPr>
        <w:t>Direkcije za ekonomsko planiranje</w:t>
      </w:r>
      <w:r w:rsidRPr="00445F74">
        <w:rPr>
          <w:lang w:val="bs-Latn-BA"/>
        </w:rPr>
        <w:t xml:space="preserve"> u periodu 2017. – 2020. </w:t>
      </w:r>
      <w:r w:rsidR="006241E2" w:rsidRPr="00445F74">
        <w:rPr>
          <w:lang w:val="bs-Latn-BA"/>
        </w:rPr>
        <w:t>G</w:t>
      </w:r>
      <w:r w:rsidRPr="00445F74">
        <w:rPr>
          <w:lang w:val="bs-Latn-BA"/>
        </w:rPr>
        <w:t xml:space="preserve">odine očekuje se rast investicija, trgovine i obima industrijske proizvodnje, što bi se pozitivno odrazilo na povećanje broja zaposlenih lica (2,2% 2017. </w:t>
      </w:r>
      <w:r w:rsidR="006241E2" w:rsidRPr="00445F74">
        <w:rPr>
          <w:lang w:val="bs-Latn-BA"/>
        </w:rPr>
        <w:t>G</w:t>
      </w:r>
      <w:r w:rsidRPr="00445F74">
        <w:rPr>
          <w:lang w:val="bs-Latn-BA"/>
        </w:rPr>
        <w:t xml:space="preserve">odine, oko 2,3% 2018. – 2020. </w:t>
      </w:r>
      <w:r w:rsidR="006241E2" w:rsidRPr="00445F74">
        <w:rPr>
          <w:lang w:val="bs-Latn-BA"/>
        </w:rPr>
        <w:t>G</w:t>
      </w:r>
      <w:r w:rsidRPr="00445F74">
        <w:rPr>
          <w:lang w:val="bs-Latn-BA"/>
        </w:rPr>
        <w:t xml:space="preserve">odine). </w:t>
      </w:r>
    </w:p>
    <w:p w:rsidR="00BF6F1F" w:rsidRPr="00BF6F1F" w:rsidRDefault="00BF6F1F" w:rsidP="00BF6F1F">
      <w:pPr>
        <w:ind w:firstLine="720"/>
        <w:jc w:val="both"/>
        <w:rPr>
          <w:lang w:val="bs-Latn-BA"/>
        </w:rPr>
      </w:pPr>
      <w:r>
        <w:rPr>
          <w:lang w:val="bs-Latn-BA"/>
        </w:rPr>
        <w:t>Prosječne neto plać</w:t>
      </w:r>
      <w:r w:rsidRPr="00445F74">
        <w:rPr>
          <w:lang w:val="bs-Latn-BA"/>
        </w:rPr>
        <w:t xml:space="preserve">e bi mogle zadržati umjeren rast u posmatranom periodu (1,9% 2017. </w:t>
      </w:r>
      <w:r w:rsidR="006241E2" w:rsidRPr="00445F74">
        <w:rPr>
          <w:lang w:val="bs-Latn-BA"/>
        </w:rPr>
        <w:t>G</w:t>
      </w:r>
      <w:r w:rsidRPr="00445F74">
        <w:rPr>
          <w:lang w:val="bs-Latn-BA"/>
        </w:rPr>
        <w:t xml:space="preserve">odine, 2,2% - 2,4% 2018. – 2020. </w:t>
      </w:r>
      <w:r w:rsidR="006241E2" w:rsidRPr="00445F74">
        <w:rPr>
          <w:lang w:val="bs-Latn-BA"/>
        </w:rPr>
        <w:t>G</w:t>
      </w:r>
      <w:r w:rsidRPr="00445F74">
        <w:rPr>
          <w:lang w:val="bs-Latn-BA"/>
        </w:rPr>
        <w:t xml:space="preserve">odine). Generalno, bolji poslovni ambijent u </w:t>
      </w:r>
      <w:r>
        <w:rPr>
          <w:lang w:val="bs-Latn-BA"/>
        </w:rPr>
        <w:t>Bosni i Hercegovini</w:t>
      </w:r>
      <w:r w:rsidRPr="00445F74">
        <w:rPr>
          <w:lang w:val="bs-Latn-BA"/>
        </w:rPr>
        <w:t xml:space="preserve"> ali i šire, stvorio bi uslove za kreiranje radnih mjesta i postepeni porast broja zaposlenih lica. Buduća dešavanja u oblasti tržišta rada u </w:t>
      </w:r>
      <w:r>
        <w:rPr>
          <w:lang w:val="bs-Latn-BA"/>
        </w:rPr>
        <w:t>Bosni i Hercegovini</w:t>
      </w:r>
      <w:r w:rsidRPr="00445F74">
        <w:rPr>
          <w:lang w:val="bs-Latn-BA"/>
        </w:rPr>
        <w:t xml:space="preserve"> uglavnom su bazirana na predviđanjima u oblasti investicija, trgovine i uopšte poslovnom ambijentu. Time su i najveći rizici za navedene projekcije dešavanja u pomenutim oblastima.</w:t>
      </w:r>
    </w:p>
    <w:p w:rsidR="00BF6F1F" w:rsidRPr="00D20BA1" w:rsidRDefault="00BF6F1F" w:rsidP="00BF6F1F">
      <w:pPr>
        <w:ind w:left="20" w:right="20" w:firstLine="700"/>
        <w:jc w:val="both"/>
      </w:pPr>
      <w:r w:rsidRPr="00D20BA1">
        <w:t xml:space="preserve">U </w:t>
      </w:r>
      <w:r w:rsidR="006241E2">
        <w:pgNum/>
      </w:r>
      <w:r w:rsidR="006241E2">
        <w:t>igare</w:t>
      </w:r>
      <w:r w:rsidRPr="00D20BA1">
        <w:t xml:space="preserve"> I</w:t>
      </w:r>
      <w:r>
        <w:t xml:space="preserve"> </w:t>
      </w:r>
      <w:r w:rsidR="006241E2">
        <w:t>–</w:t>
      </w:r>
      <w:r>
        <w:t xml:space="preserve"> </w:t>
      </w:r>
      <w:r w:rsidRPr="00D20BA1">
        <w:t xml:space="preserve">IX 2016. </w:t>
      </w:r>
      <w:r w:rsidR="006241E2" w:rsidRPr="00D20BA1">
        <w:t>G</w:t>
      </w:r>
      <w:r w:rsidRPr="00D20BA1">
        <w:t xml:space="preserve">odine na svjetskom tržištu energenata primjetan je nastavak smanjenja cijena nafte </w:t>
      </w:r>
      <w:r w:rsidR="006241E2">
        <w:t>I</w:t>
      </w:r>
      <w:r w:rsidRPr="00D20BA1">
        <w:t xml:space="preserve"> gasa u poređenju sa prošlom godinom. Cijena sirove nafte u posmatranom </w:t>
      </w:r>
      <w:r w:rsidR="006241E2">
        <w:pgNum/>
      </w:r>
      <w:r w:rsidR="006241E2">
        <w:t>igare</w:t>
      </w:r>
      <w:r w:rsidRPr="00D20BA1">
        <w:t xml:space="preserve"> u prosjeku je iznosila 41 $/barelu, što je za 24% manje u poređenju sa istim periodom 2015. </w:t>
      </w:r>
      <w:r w:rsidR="006241E2" w:rsidRPr="00D20BA1">
        <w:t>G</w:t>
      </w:r>
      <w:r w:rsidRPr="00D20BA1">
        <w:t xml:space="preserve">odine. Međutim, posmatrajući cijene nafte po kvartalima, primjetno je </w:t>
      </w:r>
      <w:r w:rsidR="006241E2">
        <w:pgNum/>
      </w:r>
      <w:r w:rsidR="006241E2">
        <w:t>igar</w:t>
      </w:r>
      <w:r w:rsidRPr="00D20BA1">
        <w:t xml:space="preserve"> cijene nafte u K3 </w:t>
      </w:r>
      <w:r>
        <w:t>znatno sporije padale (</w:t>
      </w:r>
      <w:r>
        <w:softHyphen/>
        <w:t>8,4%godina/godinu</w:t>
      </w:r>
      <w:r w:rsidRPr="00D20BA1">
        <w:t>) u odnosu na K1 (-36,7% g</w:t>
      </w:r>
      <w:r>
        <w:t>odina/godinu</w:t>
      </w:r>
      <w:r w:rsidRPr="00D20BA1">
        <w:t xml:space="preserve">). Sličan trend zabilježen je </w:t>
      </w:r>
      <w:r w:rsidR="006241E2">
        <w:t>I</w:t>
      </w:r>
      <w:r w:rsidRPr="00D20BA1">
        <w:t xml:space="preserve"> kod cijena prirodnog gasa koje su u </w:t>
      </w:r>
      <w:r w:rsidR="006241E2">
        <w:pgNum/>
      </w:r>
      <w:r w:rsidR="006241E2">
        <w:t>igare</w:t>
      </w:r>
      <w:r w:rsidRPr="00D20BA1">
        <w:t xml:space="preserve"> I</w:t>
      </w:r>
      <w:r>
        <w:t xml:space="preserve"> </w:t>
      </w:r>
      <w:r w:rsidR="006241E2">
        <w:t>–</w:t>
      </w:r>
      <w:r>
        <w:t xml:space="preserve"> </w:t>
      </w:r>
      <w:r w:rsidRPr="00D20BA1">
        <w:t>IX 2016</w:t>
      </w:r>
      <w:r>
        <w:t xml:space="preserve">. </w:t>
      </w:r>
      <w:r w:rsidR="006241E2">
        <w:t>G</w:t>
      </w:r>
      <w:r>
        <w:t xml:space="preserve">odine smanjene približno 45% </w:t>
      </w:r>
      <w:r w:rsidRPr="00D20BA1">
        <w:t xml:space="preserve">uz slabljenje intenziteta od K1 do K3. Uz navedene promjene cijena energenata u većini zemalja u okruženju opšti nivo cijena je smanjen. </w:t>
      </w:r>
    </w:p>
    <w:p w:rsidR="00BF6F1F" w:rsidRPr="00D20BA1" w:rsidRDefault="00BF6F1F" w:rsidP="00BF6F1F">
      <w:pPr>
        <w:ind w:left="20" w:right="20" w:firstLine="700"/>
        <w:jc w:val="both"/>
      </w:pPr>
      <w:r>
        <w:t xml:space="preserve">Iako je u Bosni </w:t>
      </w:r>
      <w:r w:rsidR="006241E2">
        <w:t>I</w:t>
      </w:r>
      <w:r>
        <w:t xml:space="preserve"> Hercegovini</w:t>
      </w:r>
      <w:r w:rsidRPr="00D20BA1">
        <w:t xml:space="preserve"> tokom trećeg kvartala nastavljeno smanjenje ukupnog indeksa potrošačkih cijena, primjećuje se da je intenzitet deflacije nešto slabiji u poređenju sa prvom polovinom godine. U </w:t>
      </w:r>
      <w:r>
        <w:t xml:space="preserve">Bosni </w:t>
      </w:r>
      <w:r w:rsidR="006241E2">
        <w:t>I</w:t>
      </w:r>
      <w:r>
        <w:t xml:space="preserve"> Hercegovini</w:t>
      </w:r>
      <w:r w:rsidRPr="00D20BA1">
        <w:t xml:space="preserve"> u </w:t>
      </w:r>
      <w:r w:rsidR="006241E2">
        <w:pgNum/>
      </w:r>
      <w:r w:rsidR="006241E2">
        <w:t>igare</w:t>
      </w:r>
      <w:r w:rsidRPr="00D20BA1">
        <w:t xml:space="preserve"> I</w:t>
      </w:r>
      <w:r>
        <w:t xml:space="preserve"> </w:t>
      </w:r>
      <w:r w:rsidR="006241E2">
        <w:t>–</w:t>
      </w:r>
      <w:r>
        <w:t xml:space="preserve"> </w:t>
      </w:r>
      <w:r w:rsidRPr="00D20BA1">
        <w:t xml:space="preserve">IX 2016. </w:t>
      </w:r>
      <w:r w:rsidR="006241E2" w:rsidRPr="00D20BA1">
        <w:t>G</w:t>
      </w:r>
      <w:r w:rsidRPr="00D20BA1">
        <w:t xml:space="preserve">odine registrovana je deflacija od 1,3%, a najznačajnije smanjenje cijena je </w:t>
      </w:r>
      <w:r>
        <w:t>dijelu</w:t>
      </w:r>
      <w:r w:rsidRPr="00D20BA1">
        <w:t xml:space="preserve"> prevoza, odjeće </w:t>
      </w:r>
      <w:r w:rsidR="006241E2">
        <w:t>I</w:t>
      </w:r>
      <w:r w:rsidRPr="00D20BA1">
        <w:t xml:space="preserve"> obu</w:t>
      </w:r>
      <w:r>
        <w:t xml:space="preserve">će, hrane </w:t>
      </w:r>
      <w:r w:rsidR="006241E2">
        <w:t>I</w:t>
      </w:r>
      <w:r>
        <w:t xml:space="preserve"> bezalkoholnih pića</w:t>
      </w:r>
      <w:r w:rsidRPr="00D20BA1">
        <w:t xml:space="preserve">. Uslijed navedenih promjena u kretanju sirove nafte, u </w:t>
      </w:r>
      <w:r>
        <w:t>dijelu</w:t>
      </w:r>
      <w:r w:rsidRPr="00D20BA1">
        <w:t xml:space="preserve"> prevoza u posmatranom </w:t>
      </w:r>
      <w:r w:rsidR="006241E2">
        <w:pgNum/>
      </w:r>
      <w:r w:rsidR="006241E2">
        <w:t>igare</w:t>
      </w:r>
      <w:r>
        <w:t xml:space="preserve"> cijene su smanjene za 6,6%</w:t>
      </w:r>
      <w:r w:rsidRPr="00D20BA1">
        <w:t xml:space="preserve">. Istovremeno, cijene u </w:t>
      </w:r>
      <w:r>
        <w:t>dijelu</w:t>
      </w:r>
      <w:r w:rsidRPr="00D20BA1">
        <w:t xml:space="preserve"> hrane </w:t>
      </w:r>
      <w:r w:rsidR="006241E2">
        <w:t>I</w:t>
      </w:r>
      <w:r w:rsidRPr="00D20BA1">
        <w:t xml:space="preserve"> bezalkoholnih pića su smanjene za 1,2% prvenstveno zbog cijena hrane jer se cijene bezalkoholnih pića nisu mijenjale. U </w:t>
      </w:r>
      <w:r>
        <w:t>dijelu</w:t>
      </w:r>
      <w:r w:rsidRPr="00D20BA1">
        <w:t xml:space="preserve"> stanovanja, vodosnabdijevanja, el</w:t>
      </w:r>
      <w:r>
        <w:t>ektrične</w:t>
      </w:r>
      <w:r w:rsidRPr="00D20BA1">
        <w:t xml:space="preserve"> energije, plina </w:t>
      </w:r>
      <w:r w:rsidR="006241E2">
        <w:t>I</w:t>
      </w:r>
      <w:r w:rsidRPr="00D20BA1">
        <w:t xml:space="preserve"> drugih energenata (komunalije) nije bilo</w:t>
      </w:r>
      <w:r>
        <w:t xml:space="preserve"> značajnih promjena cijena</w:t>
      </w:r>
      <w:r w:rsidRPr="00D20BA1">
        <w:t xml:space="preserve">. Električna energija je poskupila za 1,1% u </w:t>
      </w:r>
      <w:r w:rsidR="006241E2">
        <w:pgNum/>
      </w:r>
      <w:r w:rsidR="006241E2">
        <w:t>igare</w:t>
      </w:r>
      <w:r w:rsidRPr="00D20BA1">
        <w:t xml:space="preserve"> I</w:t>
      </w:r>
      <w:r>
        <w:t xml:space="preserve"> </w:t>
      </w:r>
      <w:r w:rsidR="006241E2">
        <w:t>–</w:t>
      </w:r>
      <w:r>
        <w:t xml:space="preserve"> </w:t>
      </w:r>
      <w:r w:rsidRPr="00D20BA1">
        <w:t xml:space="preserve">IX 2016. </w:t>
      </w:r>
      <w:r w:rsidR="006241E2" w:rsidRPr="00D20BA1">
        <w:t>G</w:t>
      </w:r>
      <w:r w:rsidRPr="00D20BA1">
        <w:t xml:space="preserve">odine zbog poskupljenja u </w:t>
      </w:r>
      <w:r>
        <w:t>drugom kavartalu</w:t>
      </w:r>
      <w:r w:rsidRPr="00D20BA1">
        <w:t xml:space="preserve"> 2016. </w:t>
      </w:r>
      <w:r w:rsidR="006241E2" w:rsidRPr="00D20BA1">
        <w:t>G</w:t>
      </w:r>
      <w:r w:rsidRPr="00D20BA1">
        <w:t xml:space="preserve">odine. Istovremeno, u skladu sa pomenutim kretanjem cijena gasa na svjetskom tržištu, cijena gasa u </w:t>
      </w:r>
      <w:r>
        <w:t xml:space="preserve">Bosni </w:t>
      </w:r>
      <w:r w:rsidR="006241E2">
        <w:t>I</w:t>
      </w:r>
      <w:r>
        <w:t xml:space="preserve"> Hercegovini</w:t>
      </w:r>
      <w:r w:rsidRPr="00D20BA1">
        <w:t xml:space="preserve"> je smanjena za 25%</w:t>
      </w:r>
      <w:r>
        <w:t>.</w:t>
      </w:r>
      <w:r w:rsidRPr="00D20BA1">
        <w:t xml:space="preserve"> Međutim zbog malog udjela, uticaj cijena gasa na cijeli </w:t>
      </w:r>
      <w:r w:rsidR="0098363A">
        <w:t>odjeljak</w:t>
      </w:r>
      <w:r w:rsidRPr="00D20BA1">
        <w:t xml:space="preserve"> stanovanja je bio manji.</w:t>
      </w:r>
    </w:p>
    <w:p w:rsidR="00BF6F1F" w:rsidRDefault="00BF6F1F" w:rsidP="00BF6F1F">
      <w:pPr>
        <w:autoSpaceDE w:val="0"/>
        <w:autoSpaceDN w:val="0"/>
        <w:adjustRightInd w:val="0"/>
        <w:ind w:firstLine="720"/>
        <w:jc w:val="both"/>
      </w:pPr>
      <w:r>
        <w:t>Jedini dio (odjeljak) koji je doprini</w:t>
      </w:r>
      <w:r w:rsidRPr="00D20BA1">
        <w:t xml:space="preserve">o usporavanju deflacije su alkoholna pića </w:t>
      </w:r>
      <w:r w:rsidR="006241E2">
        <w:t>I</w:t>
      </w:r>
      <w:r w:rsidRPr="00D20BA1">
        <w:t xml:space="preserve"> duvan. Zbog ranijeg povećanja akciza na duvan </w:t>
      </w:r>
      <w:r w:rsidR="006241E2">
        <w:t>I</w:t>
      </w:r>
      <w:r w:rsidRPr="00D20BA1">
        <w:t xml:space="preserve"> </w:t>
      </w:r>
      <w:r w:rsidR="006241E2">
        <w:pgNum/>
      </w:r>
      <w:r w:rsidR="006241E2">
        <w:t>igarette</w:t>
      </w:r>
      <w:r w:rsidRPr="00D20BA1">
        <w:t xml:space="preserve"> cijene u ovom </w:t>
      </w:r>
      <w:r>
        <w:t>dijelu su uvećane za 7,7%.</w:t>
      </w:r>
    </w:p>
    <w:p w:rsidR="0098171D" w:rsidRPr="006A1ACC" w:rsidRDefault="0098171D" w:rsidP="00BF6F1F">
      <w:pPr>
        <w:jc w:val="both"/>
        <w:rPr>
          <w:b/>
          <w:iCs/>
          <w:color w:val="000000"/>
        </w:rPr>
      </w:pPr>
    </w:p>
    <w:p w:rsidR="006241E2" w:rsidRDefault="006241E2" w:rsidP="001F2AF5">
      <w:pPr>
        <w:jc w:val="both"/>
        <w:rPr>
          <w:b/>
          <w:iCs/>
          <w:color w:val="000000"/>
          <w:lang w:val="bs-Latn-BA"/>
        </w:rPr>
      </w:pPr>
    </w:p>
    <w:p w:rsidR="006241E2" w:rsidRDefault="006241E2" w:rsidP="001F2AF5">
      <w:pPr>
        <w:jc w:val="both"/>
        <w:rPr>
          <w:b/>
          <w:iCs/>
          <w:color w:val="000000"/>
          <w:lang w:val="bs-Latn-BA"/>
        </w:rPr>
      </w:pPr>
    </w:p>
    <w:p w:rsidR="006241E2" w:rsidRDefault="006241E2" w:rsidP="001F2AF5">
      <w:pPr>
        <w:jc w:val="both"/>
        <w:rPr>
          <w:b/>
          <w:iCs/>
          <w:color w:val="000000"/>
          <w:lang w:val="bs-Latn-BA"/>
        </w:rPr>
      </w:pPr>
    </w:p>
    <w:p w:rsidR="006241E2" w:rsidRDefault="006241E2" w:rsidP="001F2AF5">
      <w:pPr>
        <w:jc w:val="both"/>
        <w:rPr>
          <w:b/>
          <w:iCs/>
          <w:color w:val="000000"/>
          <w:lang w:val="bs-Latn-BA"/>
        </w:rPr>
      </w:pPr>
    </w:p>
    <w:p w:rsidR="006241E2" w:rsidRDefault="006241E2" w:rsidP="006241E2">
      <w:pPr>
        <w:jc w:val="center"/>
        <w:rPr>
          <w:b/>
          <w:iCs/>
          <w:color w:val="000000"/>
          <w:lang w:val="bs-Latn-BA"/>
        </w:rPr>
      </w:pPr>
      <w:r w:rsidRPr="006241E2">
        <w:rPr>
          <w:iCs/>
          <w:color w:val="000000"/>
          <w:sz w:val="20"/>
          <w:szCs w:val="20"/>
          <w:lang w:val="bs-Latn-BA"/>
        </w:rPr>
        <w:lastRenderedPageBreak/>
        <w:t>-7</w:t>
      </w:r>
      <w:r w:rsidR="0043550B">
        <w:rPr>
          <w:iCs/>
          <w:color w:val="000000"/>
          <w:sz w:val="20"/>
          <w:szCs w:val="20"/>
          <w:lang w:val="bs-Latn-BA"/>
        </w:rPr>
        <w:t>9</w:t>
      </w:r>
      <w:r w:rsidR="00581642">
        <w:rPr>
          <w:iCs/>
          <w:color w:val="000000"/>
          <w:sz w:val="20"/>
          <w:szCs w:val="20"/>
          <w:lang w:val="bs-Latn-BA"/>
        </w:rPr>
        <w:t>4</w:t>
      </w:r>
      <w:r w:rsidRPr="006241E2">
        <w:rPr>
          <w:iCs/>
          <w:color w:val="000000"/>
          <w:sz w:val="20"/>
          <w:szCs w:val="20"/>
          <w:lang w:val="bs-Latn-BA"/>
        </w:rPr>
        <w:t>-</w:t>
      </w:r>
    </w:p>
    <w:p w:rsidR="0052456A" w:rsidRPr="00F9151E" w:rsidRDefault="00F21EE5" w:rsidP="006241E2">
      <w:pPr>
        <w:rPr>
          <w:b/>
          <w:iCs/>
          <w:color w:val="000000"/>
          <w:sz w:val="20"/>
          <w:szCs w:val="20"/>
          <w:lang w:val="bs-Latn-BA"/>
        </w:rPr>
      </w:pPr>
      <w:r w:rsidRPr="00F9151E">
        <w:rPr>
          <w:b/>
          <w:iCs/>
          <w:color w:val="000000"/>
          <w:sz w:val="20"/>
          <w:szCs w:val="20"/>
          <w:lang w:val="bs-Latn-BA"/>
        </w:rPr>
        <w:t>Tabela</w:t>
      </w:r>
      <w:r w:rsidR="000428F6" w:rsidRPr="00F9151E">
        <w:rPr>
          <w:b/>
          <w:iCs/>
          <w:color w:val="000000"/>
          <w:sz w:val="20"/>
          <w:szCs w:val="20"/>
          <w:lang w:val="bs-Latn-BA"/>
        </w:rPr>
        <w:t xml:space="preserve"> 2</w:t>
      </w:r>
      <w:r w:rsidRPr="00F9151E">
        <w:rPr>
          <w:b/>
          <w:iCs/>
          <w:color w:val="000000"/>
          <w:sz w:val="20"/>
          <w:szCs w:val="20"/>
          <w:lang w:val="bs-Latn-BA"/>
        </w:rPr>
        <w:t>. – Indeks industrijske proizvodnje u F</w:t>
      </w:r>
      <w:r w:rsidR="001F2AF5" w:rsidRPr="00F9151E">
        <w:rPr>
          <w:b/>
          <w:iCs/>
          <w:color w:val="000000"/>
          <w:sz w:val="20"/>
          <w:szCs w:val="20"/>
          <w:lang w:val="bs-Latn-BA"/>
        </w:rPr>
        <w:t>B</w:t>
      </w:r>
      <w:r w:rsidRPr="00F9151E">
        <w:rPr>
          <w:b/>
          <w:iCs/>
          <w:color w:val="000000"/>
          <w:sz w:val="20"/>
          <w:szCs w:val="20"/>
          <w:lang w:val="bs-Latn-BA"/>
        </w:rPr>
        <w:t>iH</w:t>
      </w:r>
      <w:r w:rsidR="00BD087E" w:rsidRPr="00F9151E">
        <w:rPr>
          <w:b/>
          <w:iCs/>
          <w:color w:val="000000"/>
          <w:sz w:val="20"/>
          <w:szCs w:val="20"/>
          <w:lang w:val="bs-Latn-BA"/>
        </w:rPr>
        <w:t xml:space="preserve"> i Ze</w:t>
      </w:r>
      <w:r w:rsidR="000022EC" w:rsidRPr="00F9151E">
        <w:rPr>
          <w:b/>
          <w:iCs/>
          <w:color w:val="000000"/>
          <w:sz w:val="20"/>
          <w:szCs w:val="20"/>
          <w:lang w:val="bs-Latn-BA"/>
        </w:rPr>
        <w:t>-</w:t>
      </w:r>
      <w:r w:rsidR="00BD087E" w:rsidRPr="00F9151E">
        <w:rPr>
          <w:b/>
          <w:iCs/>
          <w:color w:val="000000"/>
          <w:sz w:val="20"/>
          <w:szCs w:val="20"/>
          <w:lang w:val="bs-Latn-BA"/>
        </w:rPr>
        <w:t>do kantonu</w:t>
      </w:r>
      <w:r w:rsidRPr="00F9151E">
        <w:rPr>
          <w:b/>
          <w:iCs/>
          <w:color w:val="000000"/>
          <w:sz w:val="20"/>
          <w:szCs w:val="20"/>
          <w:lang w:val="bs-Latn-BA"/>
        </w:rPr>
        <w:t xml:space="preserve"> </w:t>
      </w:r>
    </w:p>
    <w:tbl>
      <w:tblPr>
        <w:tblW w:w="9452" w:type="dxa"/>
        <w:jc w:val="center"/>
        <w:tblInd w:w="93" w:type="dxa"/>
        <w:tblLook w:val="04A0"/>
      </w:tblPr>
      <w:tblGrid>
        <w:gridCol w:w="2440"/>
        <w:gridCol w:w="1060"/>
        <w:gridCol w:w="880"/>
        <w:gridCol w:w="880"/>
        <w:gridCol w:w="1120"/>
        <w:gridCol w:w="840"/>
        <w:gridCol w:w="1040"/>
        <w:gridCol w:w="1192"/>
      </w:tblGrid>
      <w:tr w:rsidR="00601B92" w:rsidRPr="006241E2" w:rsidTr="00AB635B">
        <w:trPr>
          <w:trHeight w:val="63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 xml:space="preserve">Indeksi g/g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2011.                           2010.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2012.                           2010.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2013.                      2010.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2014.                      2010.</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2015</w:t>
            </w:r>
            <w:r w:rsidR="00AB635B" w:rsidRPr="006241E2">
              <w:rPr>
                <w:color w:val="000000"/>
                <w:sz w:val="22"/>
                <w:szCs w:val="22"/>
                <w:lang w:val="bs-Latn-BA" w:eastAsia="bs-Latn-BA"/>
              </w:rPr>
              <w:t>.</w:t>
            </w:r>
            <w:r w:rsidRPr="006241E2">
              <w:rPr>
                <w:color w:val="000000"/>
                <w:sz w:val="22"/>
                <w:szCs w:val="22"/>
                <w:lang w:val="bs-Latn-BA" w:eastAsia="bs-Latn-BA"/>
              </w:rPr>
              <w:t xml:space="preserve">                      2010</w:t>
            </w:r>
            <w:r w:rsidR="00AB635B" w:rsidRPr="006241E2">
              <w:rPr>
                <w:color w:val="000000"/>
                <w:sz w:val="22"/>
                <w:szCs w:val="22"/>
                <w:lang w:val="bs-Latn-BA" w:eastAsia="bs-Latn-BA"/>
              </w:rPr>
              <w: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 xml:space="preserve">2016 </w:t>
            </w:r>
            <w:r w:rsidR="00AB635B" w:rsidRPr="006241E2">
              <w:rPr>
                <w:color w:val="000000"/>
                <w:sz w:val="22"/>
                <w:szCs w:val="22"/>
                <w:lang w:val="bs-Latn-BA" w:eastAsia="bs-Latn-BA"/>
              </w:rPr>
              <w:t>.</w:t>
            </w:r>
            <w:r w:rsidRPr="006241E2">
              <w:rPr>
                <w:color w:val="000000"/>
                <w:sz w:val="22"/>
                <w:szCs w:val="22"/>
                <w:lang w:val="bs-Latn-BA" w:eastAsia="bs-Latn-BA"/>
              </w:rPr>
              <w:t xml:space="preserve">                     2010</w:t>
            </w:r>
            <w:r w:rsidR="00AB635B" w:rsidRPr="006241E2">
              <w:rPr>
                <w:color w:val="000000"/>
                <w:sz w:val="22"/>
                <w:szCs w:val="22"/>
                <w:lang w:val="bs-Latn-BA" w:eastAsia="bs-Latn-BA"/>
              </w:rPr>
              <w:t>.</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II 2017</w:t>
            </w:r>
            <w:r w:rsidR="00AB635B" w:rsidRPr="006241E2">
              <w:rPr>
                <w:color w:val="000000"/>
                <w:sz w:val="22"/>
                <w:szCs w:val="22"/>
                <w:lang w:val="bs-Latn-BA" w:eastAsia="bs-Latn-BA"/>
              </w:rPr>
              <w:t>.</w:t>
            </w:r>
            <w:r w:rsidRPr="006241E2">
              <w:rPr>
                <w:color w:val="000000"/>
                <w:sz w:val="22"/>
                <w:szCs w:val="22"/>
                <w:lang w:val="bs-Latn-BA" w:eastAsia="bs-Latn-BA"/>
              </w:rPr>
              <w:t xml:space="preserve">                2010</w:t>
            </w:r>
            <w:r w:rsidR="00AB635B" w:rsidRPr="006241E2">
              <w:rPr>
                <w:color w:val="000000"/>
                <w:sz w:val="22"/>
                <w:szCs w:val="22"/>
                <w:lang w:val="bs-Latn-BA" w:eastAsia="bs-Latn-BA"/>
              </w:rPr>
              <w:t>.</w:t>
            </w:r>
          </w:p>
        </w:tc>
      </w:tr>
      <w:tr w:rsidR="00601B92" w:rsidRPr="006241E2" w:rsidTr="00AB635B">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Federacija BiH</w:t>
            </w:r>
          </w:p>
        </w:tc>
        <w:tc>
          <w:tcPr>
            <w:tcW w:w="1060"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100,9</w:t>
            </w:r>
          </w:p>
        </w:tc>
        <w:tc>
          <w:tcPr>
            <w:tcW w:w="880"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97,2</w:t>
            </w:r>
          </w:p>
        </w:tc>
        <w:tc>
          <w:tcPr>
            <w:tcW w:w="880"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102,4</w:t>
            </w:r>
          </w:p>
        </w:tc>
        <w:tc>
          <w:tcPr>
            <w:tcW w:w="1120"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102,5</w:t>
            </w:r>
          </w:p>
        </w:tc>
        <w:tc>
          <w:tcPr>
            <w:tcW w:w="840"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104,8</w:t>
            </w:r>
          </w:p>
        </w:tc>
        <w:tc>
          <w:tcPr>
            <w:tcW w:w="1040"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107,6</w:t>
            </w:r>
          </w:p>
        </w:tc>
        <w:tc>
          <w:tcPr>
            <w:tcW w:w="1192" w:type="dxa"/>
            <w:tcBorders>
              <w:top w:val="nil"/>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101,8</w:t>
            </w:r>
          </w:p>
        </w:tc>
      </w:tr>
      <w:tr w:rsidR="00601B92" w:rsidRPr="006241E2" w:rsidTr="00AB635B">
        <w:trPr>
          <w:trHeight w:val="300"/>
          <w:jc w:val="center"/>
        </w:trPr>
        <w:tc>
          <w:tcPr>
            <w:tcW w:w="24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06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88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88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12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8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0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192"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r>
      <w:tr w:rsidR="00601B92" w:rsidRPr="006241E2" w:rsidTr="00AB635B">
        <w:trPr>
          <w:trHeight w:val="63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 xml:space="preserve">Indeksi g/g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III 2017           2016</w:t>
            </w:r>
            <w:r w:rsidR="00AB635B" w:rsidRPr="006241E2">
              <w:rPr>
                <w:color w:val="000000"/>
                <w:sz w:val="22"/>
                <w:szCs w:val="22"/>
                <w:lang w:val="bs-Latn-BA" w:eastAsia="bs-Latn-BA"/>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III 2017</w:t>
            </w:r>
            <w:r w:rsidR="00AB635B" w:rsidRPr="006241E2">
              <w:rPr>
                <w:color w:val="000000"/>
                <w:sz w:val="22"/>
                <w:szCs w:val="22"/>
                <w:lang w:val="bs-Latn-BA" w:eastAsia="bs-Latn-BA"/>
              </w:rPr>
              <w:t>.</w:t>
            </w:r>
            <w:r w:rsidRPr="006241E2">
              <w:rPr>
                <w:color w:val="000000"/>
                <w:sz w:val="22"/>
                <w:szCs w:val="22"/>
                <w:lang w:val="bs-Latn-BA" w:eastAsia="bs-Latn-BA"/>
              </w:rPr>
              <w:t xml:space="preserve">         II 2017</w:t>
            </w:r>
            <w:r w:rsidR="00AB635B" w:rsidRPr="006241E2">
              <w:rPr>
                <w:color w:val="000000"/>
                <w:sz w:val="22"/>
                <w:szCs w:val="22"/>
                <w:lang w:val="bs-Latn-BA" w:eastAsia="bs-Latn-BA"/>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AB635B" w:rsidP="00601B92">
            <w:pPr>
              <w:jc w:val="center"/>
              <w:rPr>
                <w:color w:val="000000"/>
                <w:sz w:val="22"/>
                <w:szCs w:val="22"/>
                <w:lang w:val="bs-Latn-BA" w:eastAsia="bs-Latn-BA"/>
              </w:rPr>
            </w:pPr>
            <w:r w:rsidRPr="006241E2">
              <w:rPr>
                <w:color w:val="000000"/>
                <w:sz w:val="22"/>
                <w:szCs w:val="22"/>
                <w:lang w:val="bs-Latn-BA" w:eastAsia="bs-Latn-BA"/>
              </w:rPr>
              <w:t>III 2017.</w:t>
            </w:r>
            <w:r w:rsidR="00601B92" w:rsidRPr="006241E2">
              <w:rPr>
                <w:color w:val="000000"/>
                <w:sz w:val="22"/>
                <w:szCs w:val="22"/>
                <w:lang w:val="bs-Latn-BA" w:eastAsia="bs-Latn-BA"/>
              </w:rPr>
              <w:t xml:space="preserve">                          III 2016</w:t>
            </w:r>
            <w:r w:rsidRPr="006241E2">
              <w:rPr>
                <w:color w:val="000000"/>
                <w:sz w:val="22"/>
                <w:szCs w:val="22"/>
                <w:lang w:val="bs-Latn-BA" w:eastAsia="bs-Latn-BA"/>
              </w:rPr>
              <w: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I-III 2017                    I-III 2016</w:t>
            </w:r>
            <w:r w:rsidR="00AB635B" w:rsidRPr="006241E2">
              <w:rPr>
                <w:color w:val="000000"/>
                <w:sz w:val="22"/>
                <w:szCs w:val="22"/>
                <w:lang w:val="bs-Latn-BA" w:eastAsia="bs-Latn-BA"/>
              </w:rPr>
              <w:t>.</w:t>
            </w:r>
          </w:p>
        </w:tc>
        <w:tc>
          <w:tcPr>
            <w:tcW w:w="8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0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192"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r>
      <w:tr w:rsidR="00601B92" w:rsidRPr="006241E2" w:rsidTr="00AB635B">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Zeničko-dobojski kanton</w:t>
            </w:r>
          </w:p>
        </w:tc>
        <w:tc>
          <w:tcPr>
            <w:tcW w:w="1060" w:type="dxa"/>
            <w:tcBorders>
              <w:top w:val="nil"/>
              <w:left w:val="nil"/>
              <w:bottom w:val="single" w:sz="4" w:space="0" w:color="auto"/>
              <w:right w:val="single" w:sz="4" w:space="0" w:color="auto"/>
            </w:tcBorders>
            <w:shd w:val="clear" w:color="auto" w:fill="auto"/>
            <w:noWrap/>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97,7</w:t>
            </w:r>
          </w:p>
        </w:tc>
        <w:tc>
          <w:tcPr>
            <w:tcW w:w="880" w:type="dxa"/>
            <w:tcBorders>
              <w:top w:val="nil"/>
              <w:left w:val="nil"/>
              <w:bottom w:val="single" w:sz="4" w:space="0" w:color="auto"/>
              <w:right w:val="single" w:sz="4" w:space="0" w:color="auto"/>
            </w:tcBorders>
            <w:shd w:val="clear" w:color="auto" w:fill="auto"/>
            <w:noWrap/>
            <w:vAlign w:val="bottom"/>
            <w:hideMark/>
          </w:tcPr>
          <w:p w:rsidR="00601B92" w:rsidRPr="006241E2" w:rsidRDefault="00601B92" w:rsidP="00601B92">
            <w:pPr>
              <w:jc w:val="center"/>
              <w:rPr>
                <w:color w:val="000000"/>
                <w:sz w:val="22"/>
                <w:szCs w:val="22"/>
                <w:lang w:val="bs-Latn-BA" w:eastAsia="bs-Latn-BA"/>
              </w:rPr>
            </w:pPr>
            <w:r w:rsidRPr="006241E2">
              <w:rPr>
                <w:color w:val="000000"/>
                <w:sz w:val="22"/>
                <w:szCs w:val="22"/>
                <w:lang w:val="bs-Latn-BA" w:eastAsia="bs-Latn-BA"/>
              </w:rPr>
              <w:t>107,7</w:t>
            </w:r>
          </w:p>
        </w:tc>
        <w:tc>
          <w:tcPr>
            <w:tcW w:w="880" w:type="dxa"/>
            <w:tcBorders>
              <w:top w:val="nil"/>
              <w:left w:val="nil"/>
              <w:bottom w:val="single" w:sz="4" w:space="0" w:color="auto"/>
              <w:right w:val="single" w:sz="4" w:space="0" w:color="auto"/>
            </w:tcBorders>
            <w:shd w:val="clear" w:color="auto" w:fill="auto"/>
            <w:noWrap/>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106,3</w:t>
            </w:r>
          </w:p>
        </w:tc>
        <w:tc>
          <w:tcPr>
            <w:tcW w:w="1120" w:type="dxa"/>
            <w:tcBorders>
              <w:top w:val="nil"/>
              <w:left w:val="nil"/>
              <w:bottom w:val="single" w:sz="4" w:space="0" w:color="auto"/>
              <w:right w:val="single" w:sz="4" w:space="0" w:color="auto"/>
            </w:tcBorders>
            <w:shd w:val="clear" w:color="auto" w:fill="auto"/>
            <w:noWrap/>
            <w:vAlign w:val="bottom"/>
            <w:hideMark/>
          </w:tcPr>
          <w:p w:rsidR="00601B92" w:rsidRPr="006241E2" w:rsidRDefault="00601B92" w:rsidP="00601B92">
            <w:pPr>
              <w:jc w:val="center"/>
              <w:rPr>
                <w:sz w:val="22"/>
                <w:szCs w:val="22"/>
                <w:lang w:val="bs-Latn-BA" w:eastAsia="bs-Latn-BA"/>
              </w:rPr>
            </w:pPr>
            <w:r w:rsidRPr="006241E2">
              <w:rPr>
                <w:sz w:val="22"/>
                <w:szCs w:val="22"/>
                <w:lang w:val="bs-Latn-BA" w:eastAsia="bs-Latn-BA"/>
              </w:rPr>
              <w:t>93,8</w:t>
            </w:r>
          </w:p>
        </w:tc>
        <w:tc>
          <w:tcPr>
            <w:tcW w:w="8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040"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c>
          <w:tcPr>
            <w:tcW w:w="1192" w:type="dxa"/>
            <w:tcBorders>
              <w:top w:val="nil"/>
              <w:left w:val="nil"/>
              <w:bottom w:val="nil"/>
              <w:right w:val="nil"/>
            </w:tcBorders>
            <w:shd w:val="clear" w:color="auto" w:fill="auto"/>
            <w:noWrap/>
            <w:vAlign w:val="bottom"/>
            <w:hideMark/>
          </w:tcPr>
          <w:p w:rsidR="00601B92" w:rsidRPr="006241E2" w:rsidRDefault="00601B92" w:rsidP="00601B92">
            <w:pPr>
              <w:rPr>
                <w:rFonts w:ascii="Arial" w:hAnsi="Arial" w:cs="Arial"/>
                <w:sz w:val="22"/>
                <w:szCs w:val="22"/>
                <w:lang w:val="bs-Latn-BA" w:eastAsia="bs-Latn-BA"/>
              </w:rPr>
            </w:pPr>
          </w:p>
        </w:tc>
      </w:tr>
    </w:tbl>
    <w:p w:rsidR="000428F6" w:rsidRPr="000428F6" w:rsidRDefault="000428F6" w:rsidP="000428F6">
      <w:pPr>
        <w:rPr>
          <w:lang w:val="bs-Latn-BA"/>
        </w:rPr>
      </w:pPr>
    </w:p>
    <w:p w:rsidR="0027262B" w:rsidRPr="00F9151E" w:rsidRDefault="000428F6" w:rsidP="001F45DB">
      <w:pPr>
        <w:pStyle w:val="TOC1"/>
      </w:pPr>
      <w:r w:rsidRPr="00F9151E">
        <w:t>Tabela 3</w:t>
      </w:r>
      <w:r w:rsidR="003E6E9B" w:rsidRPr="00F9151E">
        <w:t>.</w:t>
      </w:r>
      <w:r w:rsidR="003E6E9B" w:rsidRPr="00F9151E">
        <w:rPr>
          <w:color w:val="FF0000"/>
        </w:rPr>
        <w:t xml:space="preserve"> </w:t>
      </w:r>
      <w:r w:rsidR="003E6E9B" w:rsidRPr="00F9151E">
        <w:t xml:space="preserve">– Izvoz Federacije BiH po područjima klasifikacije djelatnosti </w:t>
      </w:r>
    </w:p>
    <w:p w:rsidR="00872118" w:rsidRPr="0027262B" w:rsidRDefault="0027262B" w:rsidP="0027262B">
      <w:pPr>
        <w:jc w:val="center"/>
        <w:rPr>
          <w:rFonts w:ascii="Arial" w:hAnsi="Arial" w:cs="Arial"/>
          <w:color w:val="000000"/>
          <w:sz w:val="21"/>
          <w:szCs w:val="21"/>
          <w:lang w:val="bs-Latn-BA"/>
        </w:rPr>
      </w:pPr>
      <w:r>
        <w:rPr>
          <w:color w:val="000000"/>
          <w:sz w:val="20"/>
          <w:szCs w:val="20"/>
          <w:lang w:val="bs-Latn-BA"/>
        </w:rPr>
        <w:t xml:space="preserve">                                                                                                                           </w:t>
      </w:r>
      <w:r w:rsidR="006F0BBC">
        <w:rPr>
          <w:color w:val="000000"/>
          <w:sz w:val="20"/>
          <w:szCs w:val="20"/>
          <w:lang w:val="bs-Latn-BA"/>
        </w:rPr>
        <w:t xml:space="preserve">     </w:t>
      </w:r>
      <w:r w:rsidRPr="003E6E9B">
        <w:rPr>
          <w:color w:val="000000"/>
          <w:sz w:val="20"/>
          <w:szCs w:val="20"/>
          <w:lang w:val="bs-Latn-BA"/>
        </w:rPr>
        <w:t>u   000   KM</w:t>
      </w:r>
    </w:p>
    <w:tbl>
      <w:tblPr>
        <w:tblW w:w="7640" w:type="dxa"/>
        <w:jc w:val="center"/>
        <w:tblInd w:w="93" w:type="dxa"/>
        <w:tblLook w:val="04A0"/>
      </w:tblPr>
      <w:tblGrid>
        <w:gridCol w:w="2074"/>
        <w:gridCol w:w="931"/>
        <w:gridCol w:w="1026"/>
        <w:gridCol w:w="1103"/>
        <w:gridCol w:w="1096"/>
        <w:gridCol w:w="1410"/>
      </w:tblGrid>
      <w:tr w:rsidR="00D60026" w:rsidRPr="006241E2" w:rsidTr="00D60026">
        <w:trPr>
          <w:trHeight w:val="6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jc w:val="both"/>
              <w:rPr>
                <w:color w:val="000000"/>
                <w:sz w:val="22"/>
                <w:szCs w:val="22"/>
                <w:lang w:val="bs-Latn-BA" w:eastAsia="bs-Latn-BA"/>
              </w:rPr>
            </w:pPr>
            <w:r w:rsidRPr="006241E2">
              <w:rPr>
                <w:color w:val="000000"/>
                <w:sz w:val="22"/>
                <w:szCs w:val="22"/>
                <w:lang w:val="bs-Latn-BA" w:eastAsia="bs-Latn-BA"/>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60026" w:rsidRPr="006241E2" w:rsidRDefault="00D60026" w:rsidP="00D60026">
            <w:pPr>
              <w:jc w:val="center"/>
              <w:rPr>
                <w:color w:val="000000"/>
                <w:sz w:val="22"/>
                <w:szCs w:val="22"/>
                <w:lang w:val="bs-Latn-BA" w:eastAsia="bs-Latn-BA"/>
              </w:rPr>
            </w:pPr>
            <w:r w:rsidRPr="006241E2">
              <w:rPr>
                <w:color w:val="000000"/>
                <w:sz w:val="22"/>
                <w:szCs w:val="22"/>
                <w:lang w:val="bs-Latn-BA" w:eastAsia="bs-Latn-BA"/>
              </w:rPr>
              <w:t>III</w:t>
            </w:r>
            <w:r w:rsidR="00A54CE5" w:rsidRPr="006241E2">
              <w:rPr>
                <w:color w:val="000000"/>
                <w:sz w:val="22"/>
                <w:szCs w:val="22"/>
                <w:lang w:val="bs-Latn-BA" w:eastAsia="bs-Latn-BA"/>
              </w:rPr>
              <w:t xml:space="preserve"> </w:t>
            </w:r>
            <w:r w:rsidRPr="006241E2">
              <w:rPr>
                <w:color w:val="000000"/>
                <w:sz w:val="22"/>
                <w:szCs w:val="22"/>
                <w:lang w:val="bs-Latn-BA" w:eastAsia="bs-Latn-BA"/>
              </w:rPr>
              <w:t>2017</w:t>
            </w:r>
            <w:r w:rsidR="00A54CE5" w:rsidRPr="006241E2">
              <w:rPr>
                <w:color w:val="000000"/>
                <w:sz w:val="22"/>
                <w:szCs w:val="22"/>
                <w:lang w:val="bs-Latn-BA" w:eastAsia="bs-Latn-BA"/>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60026" w:rsidRPr="006241E2" w:rsidRDefault="00D60026" w:rsidP="00D60026">
            <w:pPr>
              <w:jc w:val="center"/>
              <w:rPr>
                <w:color w:val="000000"/>
                <w:sz w:val="22"/>
                <w:szCs w:val="22"/>
                <w:lang w:val="bs-Latn-BA" w:eastAsia="bs-Latn-BA"/>
              </w:rPr>
            </w:pPr>
            <w:r w:rsidRPr="006241E2">
              <w:rPr>
                <w:color w:val="000000"/>
                <w:sz w:val="22"/>
                <w:szCs w:val="22"/>
                <w:lang w:val="bs-Latn-BA" w:eastAsia="bs-Latn-BA"/>
              </w:rPr>
              <w:t>II 2017.                          I 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60026" w:rsidRPr="006241E2" w:rsidRDefault="00D60026" w:rsidP="00D60026">
            <w:pPr>
              <w:jc w:val="center"/>
              <w:rPr>
                <w:color w:val="000000"/>
                <w:sz w:val="22"/>
                <w:szCs w:val="22"/>
                <w:lang w:val="bs-Latn-BA" w:eastAsia="bs-Latn-BA"/>
              </w:rPr>
            </w:pPr>
            <w:r w:rsidRPr="006241E2">
              <w:rPr>
                <w:color w:val="000000"/>
                <w:sz w:val="22"/>
                <w:szCs w:val="22"/>
                <w:lang w:val="bs-Latn-BA" w:eastAsia="bs-Latn-BA"/>
              </w:rPr>
              <w:t>II 2017.                          II 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0026" w:rsidRPr="006241E2" w:rsidRDefault="00D60026" w:rsidP="00D60026">
            <w:pPr>
              <w:jc w:val="center"/>
              <w:rPr>
                <w:color w:val="000000"/>
                <w:sz w:val="22"/>
                <w:szCs w:val="22"/>
                <w:lang w:val="bs-Latn-BA" w:eastAsia="bs-Latn-BA"/>
              </w:rPr>
            </w:pPr>
            <w:r w:rsidRPr="006241E2">
              <w:rPr>
                <w:color w:val="000000"/>
                <w:sz w:val="22"/>
                <w:szCs w:val="22"/>
                <w:lang w:val="bs-Latn-BA" w:eastAsia="bs-Latn-BA"/>
              </w:rPr>
              <w:t>I – II 2017.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60026" w:rsidRPr="006241E2" w:rsidRDefault="00D60026" w:rsidP="00D60026">
            <w:pPr>
              <w:jc w:val="center"/>
              <w:rPr>
                <w:color w:val="000000"/>
                <w:sz w:val="22"/>
                <w:szCs w:val="22"/>
                <w:lang w:val="bs-Latn-BA" w:eastAsia="bs-Latn-BA"/>
              </w:rPr>
            </w:pPr>
            <w:r w:rsidRPr="006241E2">
              <w:rPr>
                <w:color w:val="000000"/>
                <w:sz w:val="22"/>
                <w:szCs w:val="22"/>
                <w:lang w:val="bs-Latn-BA" w:eastAsia="bs-Latn-BA"/>
              </w:rPr>
              <w:t>I - II 2017.                       I - II 2016.</w:t>
            </w:r>
          </w:p>
        </w:tc>
      </w:tr>
      <w:tr w:rsidR="00D60026" w:rsidRPr="006241E2" w:rsidTr="00D60026">
        <w:trPr>
          <w:trHeight w:val="285"/>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jc w:val="center"/>
              <w:rPr>
                <w:b/>
                <w:bCs/>
                <w:color w:val="000000"/>
                <w:sz w:val="22"/>
                <w:szCs w:val="22"/>
                <w:lang w:val="bs-Latn-BA" w:eastAsia="bs-Latn-BA"/>
              </w:rPr>
            </w:pPr>
            <w:r w:rsidRPr="006241E2">
              <w:rPr>
                <w:b/>
                <w:bCs/>
                <w:color w:val="000000"/>
                <w:sz w:val="22"/>
                <w:szCs w:val="22"/>
                <w:lang w:val="bs-Latn-BA" w:eastAsia="bs-Latn-BA"/>
              </w:rPr>
              <w:t>Ukupno</w:t>
            </w:r>
          </w:p>
        </w:tc>
        <w:tc>
          <w:tcPr>
            <w:tcW w:w="88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b/>
                <w:bCs/>
                <w:color w:val="000000"/>
                <w:sz w:val="22"/>
                <w:szCs w:val="22"/>
                <w:lang w:val="bs-Latn-BA" w:eastAsia="bs-Latn-BA"/>
              </w:rPr>
            </w:pPr>
            <w:r w:rsidRPr="006241E2">
              <w:rPr>
                <w:b/>
                <w:bCs/>
                <w:color w:val="000000"/>
                <w:sz w:val="22"/>
                <w:szCs w:val="22"/>
                <w:lang w:val="bs-Latn-BA" w:eastAsia="bs-Latn-BA"/>
              </w:rPr>
              <w:t>502.760</w:t>
            </w:r>
          </w:p>
        </w:tc>
        <w:tc>
          <w:tcPr>
            <w:tcW w:w="10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b/>
                <w:bCs/>
                <w:color w:val="000000"/>
                <w:sz w:val="22"/>
                <w:szCs w:val="22"/>
                <w:lang w:val="bs-Latn-BA" w:eastAsia="bs-Latn-BA"/>
              </w:rPr>
            </w:pPr>
            <w:r w:rsidRPr="006241E2">
              <w:rPr>
                <w:b/>
                <w:bCs/>
                <w:color w:val="000000"/>
                <w:sz w:val="22"/>
                <w:szCs w:val="22"/>
                <w:lang w:val="bs-Latn-BA" w:eastAsia="bs-Latn-BA"/>
              </w:rPr>
              <w:t>115,2</w:t>
            </w:r>
          </w:p>
        </w:tc>
        <w:tc>
          <w:tcPr>
            <w:tcW w:w="112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b/>
                <w:bCs/>
                <w:color w:val="000000"/>
                <w:sz w:val="22"/>
                <w:szCs w:val="22"/>
                <w:lang w:val="bs-Latn-BA" w:eastAsia="bs-Latn-BA"/>
              </w:rPr>
            </w:pPr>
            <w:r w:rsidRPr="006241E2">
              <w:rPr>
                <w:b/>
                <w:bCs/>
                <w:color w:val="000000"/>
                <w:sz w:val="22"/>
                <w:szCs w:val="22"/>
                <w:lang w:val="bs-Latn-BA" w:eastAsia="bs-Latn-BA"/>
              </w:rPr>
              <w:t>113,3</w:t>
            </w:r>
          </w:p>
        </w:tc>
        <w:tc>
          <w:tcPr>
            <w:tcW w:w="106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b/>
                <w:bCs/>
                <w:color w:val="000000"/>
                <w:sz w:val="22"/>
                <w:szCs w:val="22"/>
                <w:lang w:val="bs-Latn-BA" w:eastAsia="bs-Latn-BA"/>
              </w:rPr>
            </w:pPr>
            <w:r w:rsidRPr="006241E2">
              <w:rPr>
                <w:b/>
                <w:bCs/>
                <w:color w:val="000000"/>
                <w:sz w:val="22"/>
                <w:szCs w:val="22"/>
                <w:lang w:val="bs-Latn-BA" w:eastAsia="bs-Latn-BA"/>
              </w:rPr>
              <w:t>1.023.047</w:t>
            </w:r>
          </w:p>
        </w:tc>
        <w:tc>
          <w:tcPr>
            <w:tcW w:w="14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b/>
                <w:bCs/>
                <w:color w:val="000000"/>
                <w:sz w:val="22"/>
                <w:szCs w:val="22"/>
                <w:lang w:val="bs-Latn-BA" w:eastAsia="bs-Latn-BA"/>
              </w:rPr>
            </w:pPr>
            <w:r w:rsidRPr="006241E2">
              <w:rPr>
                <w:b/>
                <w:bCs/>
                <w:color w:val="000000"/>
                <w:sz w:val="22"/>
                <w:szCs w:val="22"/>
                <w:lang w:val="bs-Latn-BA" w:eastAsia="bs-Latn-BA"/>
              </w:rPr>
              <w:t>112,1</w:t>
            </w:r>
          </w:p>
        </w:tc>
      </w:tr>
      <w:tr w:rsidR="00D60026" w:rsidRPr="006241E2" w:rsidTr="00D60026">
        <w:trPr>
          <w:trHeight w:val="600"/>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rPr>
                <w:color w:val="000000"/>
                <w:sz w:val="22"/>
                <w:szCs w:val="22"/>
                <w:lang w:val="bs-Latn-BA" w:eastAsia="bs-Latn-BA"/>
              </w:rPr>
            </w:pPr>
            <w:r w:rsidRPr="006241E2">
              <w:rPr>
                <w:color w:val="000000"/>
                <w:sz w:val="22"/>
                <w:szCs w:val="22"/>
                <w:lang w:val="bs-Latn-BA" w:eastAsia="bs-Latn-BA"/>
              </w:rPr>
              <w:t>Poljoprivreda, šumarstvo i ribarstvo</w:t>
            </w:r>
          </w:p>
        </w:tc>
        <w:tc>
          <w:tcPr>
            <w:tcW w:w="88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4.137</w:t>
            </w:r>
          </w:p>
        </w:tc>
        <w:tc>
          <w:tcPr>
            <w:tcW w:w="10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111,8</w:t>
            </w:r>
          </w:p>
        </w:tc>
        <w:tc>
          <w:tcPr>
            <w:tcW w:w="112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109,1</w:t>
            </w:r>
          </w:p>
        </w:tc>
        <w:tc>
          <w:tcPr>
            <w:tcW w:w="106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7.838</w:t>
            </w:r>
          </w:p>
        </w:tc>
        <w:tc>
          <w:tcPr>
            <w:tcW w:w="14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98,1</w:t>
            </w:r>
          </w:p>
        </w:tc>
      </w:tr>
      <w:tr w:rsidR="00D60026" w:rsidRPr="006241E2" w:rsidTr="00D60026">
        <w:trPr>
          <w:trHeight w:val="600"/>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rPr>
                <w:color w:val="000000"/>
                <w:sz w:val="22"/>
                <w:szCs w:val="22"/>
                <w:lang w:val="bs-Latn-BA" w:eastAsia="bs-Latn-BA"/>
              </w:rPr>
            </w:pPr>
            <w:r w:rsidRPr="006241E2">
              <w:rPr>
                <w:color w:val="000000"/>
                <w:sz w:val="22"/>
                <w:szCs w:val="22"/>
                <w:lang w:val="bs-Latn-BA" w:eastAsia="bs-Latn-BA"/>
              </w:rPr>
              <w:t>Vađenje ruda i kamena</w:t>
            </w:r>
          </w:p>
        </w:tc>
        <w:tc>
          <w:tcPr>
            <w:tcW w:w="88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2.620</w:t>
            </w:r>
          </w:p>
        </w:tc>
        <w:tc>
          <w:tcPr>
            <w:tcW w:w="10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105,4</w:t>
            </w:r>
          </w:p>
        </w:tc>
        <w:tc>
          <w:tcPr>
            <w:tcW w:w="112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102,5</w:t>
            </w:r>
          </w:p>
        </w:tc>
        <w:tc>
          <w:tcPr>
            <w:tcW w:w="106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5.104</w:t>
            </w:r>
          </w:p>
        </w:tc>
        <w:tc>
          <w:tcPr>
            <w:tcW w:w="14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89,1</w:t>
            </w:r>
          </w:p>
        </w:tc>
      </w:tr>
      <w:tr w:rsidR="00D60026" w:rsidRPr="006241E2" w:rsidTr="00D60026">
        <w:trPr>
          <w:trHeight w:val="600"/>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rPr>
                <w:color w:val="000000"/>
                <w:sz w:val="22"/>
                <w:szCs w:val="22"/>
                <w:lang w:val="bs-Latn-BA" w:eastAsia="bs-Latn-BA"/>
              </w:rPr>
            </w:pPr>
            <w:r w:rsidRPr="006241E2">
              <w:rPr>
                <w:color w:val="000000"/>
                <w:sz w:val="22"/>
                <w:szCs w:val="22"/>
                <w:lang w:val="bs-Latn-BA" w:eastAsia="bs-Latn-BA"/>
              </w:rPr>
              <w:t>Prerađivačka industrija</w:t>
            </w:r>
          </w:p>
        </w:tc>
        <w:tc>
          <w:tcPr>
            <w:tcW w:w="88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449.479</w:t>
            </w:r>
          </w:p>
        </w:tc>
        <w:tc>
          <w:tcPr>
            <w:tcW w:w="10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116,7</w:t>
            </w:r>
          </w:p>
        </w:tc>
        <w:tc>
          <w:tcPr>
            <w:tcW w:w="112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110,9</w:t>
            </w:r>
          </w:p>
        </w:tc>
        <w:tc>
          <w:tcPr>
            <w:tcW w:w="106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918.032</w:t>
            </w:r>
          </w:p>
        </w:tc>
        <w:tc>
          <w:tcPr>
            <w:tcW w:w="14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108,6</w:t>
            </w:r>
          </w:p>
        </w:tc>
      </w:tr>
      <w:tr w:rsidR="00D60026" w:rsidRPr="006241E2" w:rsidTr="00D60026">
        <w:trPr>
          <w:trHeight w:val="1200"/>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rPr>
                <w:color w:val="000000"/>
                <w:sz w:val="22"/>
                <w:szCs w:val="22"/>
                <w:lang w:val="bs-Latn-BA" w:eastAsia="bs-Latn-BA"/>
              </w:rPr>
            </w:pPr>
            <w:r w:rsidRPr="006241E2">
              <w:rPr>
                <w:color w:val="000000"/>
                <w:sz w:val="22"/>
                <w:szCs w:val="22"/>
                <w:lang w:val="bs-Latn-BA" w:eastAsia="bs-Latn-BA"/>
              </w:rPr>
              <w:t>Proizvodnja i snabdijevanje                 (el. gnergija, gas, klimatizacija)</w:t>
            </w:r>
          </w:p>
        </w:tc>
        <w:tc>
          <w:tcPr>
            <w:tcW w:w="88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30.796</w:t>
            </w:r>
          </w:p>
        </w:tc>
        <w:tc>
          <w:tcPr>
            <w:tcW w:w="10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127</w:t>
            </w:r>
          </w:p>
        </w:tc>
        <w:tc>
          <w:tcPr>
            <w:tcW w:w="112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152,1</w:t>
            </w:r>
          </w:p>
        </w:tc>
        <w:tc>
          <w:tcPr>
            <w:tcW w:w="106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55.048</w:t>
            </w:r>
          </w:p>
        </w:tc>
        <w:tc>
          <w:tcPr>
            <w:tcW w:w="14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165,9</w:t>
            </w:r>
          </w:p>
        </w:tc>
      </w:tr>
      <w:tr w:rsidR="00D60026" w:rsidRPr="006241E2" w:rsidTr="00D60026">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60026" w:rsidRPr="006241E2" w:rsidRDefault="00D60026" w:rsidP="00D60026">
            <w:pPr>
              <w:rPr>
                <w:color w:val="000000"/>
                <w:sz w:val="22"/>
                <w:szCs w:val="22"/>
                <w:lang w:val="bs-Latn-BA" w:eastAsia="bs-Latn-BA"/>
              </w:rPr>
            </w:pPr>
            <w:r w:rsidRPr="006241E2">
              <w:rPr>
                <w:color w:val="000000"/>
                <w:sz w:val="22"/>
                <w:szCs w:val="22"/>
                <w:lang w:val="bs-Latn-BA" w:eastAsia="bs-Latn-BA"/>
              </w:rPr>
              <w:t>Ostalo</w:t>
            </w:r>
          </w:p>
        </w:tc>
        <w:tc>
          <w:tcPr>
            <w:tcW w:w="88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15.728</w:t>
            </w:r>
          </w:p>
        </w:tc>
        <w:tc>
          <w:tcPr>
            <w:tcW w:w="10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118,5</w:t>
            </w:r>
          </w:p>
        </w:tc>
        <w:tc>
          <w:tcPr>
            <w:tcW w:w="112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142,2</w:t>
            </w:r>
          </w:p>
        </w:tc>
        <w:tc>
          <w:tcPr>
            <w:tcW w:w="106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29.003</w:t>
            </w:r>
          </w:p>
        </w:tc>
        <w:tc>
          <w:tcPr>
            <w:tcW w:w="1440" w:type="dxa"/>
            <w:tcBorders>
              <w:top w:val="nil"/>
              <w:left w:val="nil"/>
              <w:bottom w:val="single" w:sz="4" w:space="0" w:color="auto"/>
              <w:right w:val="single" w:sz="4" w:space="0" w:color="auto"/>
            </w:tcBorders>
            <w:shd w:val="clear" w:color="auto" w:fill="auto"/>
            <w:vAlign w:val="bottom"/>
            <w:hideMark/>
          </w:tcPr>
          <w:p w:rsidR="00D60026" w:rsidRPr="006241E2" w:rsidRDefault="00D60026" w:rsidP="00D60026">
            <w:pPr>
              <w:jc w:val="right"/>
              <w:rPr>
                <w:color w:val="000000"/>
                <w:sz w:val="22"/>
                <w:szCs w:val="22"/>
                <w:lang w:val="bs-Latn-BA" w:eastAsia="bs-Latn-BA"/>
              </w:rPr>
            </w:pPr>
            <w:r w:rsidRPr="006241E2">
              <w:rPr>
                <w:color w:val="000000"/>
                <w:sz w:val="22"/>
                <w:szCs w:val="22"/>
                <w:lang w:val="bs-Latn-BA" w:eastAsia="bs-Latn-BA"/>
              </w:rPr>
              <w:t>141,6</w:t>
            </w:r>
          </w:p>
        </w:tc>
      </w:tr>
    </w:tbl>
    <w:p w:rsidR="00590EDA" w:rsidRPr="00590EDA" w:rsidRDefault="00590EDA" w:rsidP="00590EDA">
      <w:pPr>
        <w:rPr>
          <w:lang w:val="bs-Latn-BA"/>
        </w:rPr>
      </w:pPr>
    </w:p>
    <w:p w:rsidR="000022EC" w:rsidRPr="00674BD7" w:rsidRDefault="000428F6" w:rsidP="001F45DB">
      <w:pPr>
        <w:pStyle w:val="TOC1"/>
      </w:pPr>
      <w:r w:rsidRPr="00674BD7">
        <w:t>Tabela 4</w:t>
      </w:r>
      <w:r w:rsidR="009D0CC7" w:rsidRPr="00674BD7">
        <w:t>.</w:t>
      </w:r>
      <w:r w:rsidR="000022EC" w:rsidRPr="00674BD7">
        <w:t>-</w:t>
      </w:r>
      <w:r w:rsidR="009D0CC7" w:rsidRPr="00674BD7">
        <w:t xml:space="preserve">Izvoz  Zeničko-dobojskog kantona po područjima klasifikacije </w:t>
      </w:r>
      <w:r w:rsidR="000022EC" w:rsidRPr="00674BD7">
        <w:t>d</w:t>
      </w:r>
      <w:r w:rsidR="009D0CC7" w:rsidRPr="00674BD7">
        <w:t xml:space="preserve">jelatnosti </w:t>
      </w:r>
      <w:r w:rsidR="00F1717B" w:rsidRPr="00674BD7">
        <w:t xml:space="preserve">                                                                                      </w:t>
      </w:r>
      <w:r w:rsidR="00F11986" w:rsidRPr="00674BD7">
        <w:t xml:space="preserve">                     </w:t>
      </w:r>
      <w:r w:rsidR="006F0BBC" w:rsidRPr="00674BD7">
        <w:t xml:space="preserve">                          </w:t>
      </w:r>
      <w:r w:rsidR="00F1717B" w:rsidRPr="00674BD7">
        <w:t xml:space="preserve"> </w:t>
      </w:r>
      <w:r w:rsidR="000022EC" w:rsidRPr="00674BD7">
        <w:t xml:space="preserve">                                   </w:t>
      </w:r>
      <w:r w:rsidR="00F1717B" w:rsidRPr="00674BD7">
        <w:t xml:space="preserve">   </w:t>
      </w:r>
      <w:r w:rsidR="000022EC" w:rsidRPr="00674BD7">
        <w:t xml:space="preserve">                                                                                                                                                                                  </w:t>
      </w:r>
    </w:p>
    <w:p w:rsidR="009D0CC7" w:rsidRPr="00F9151E" w:rsidRDefault="000022EC" w:rsidP="001F45DB">
      <w:pPr>
        <w:pStyle w:val="TOC1"/>
        <w:rPr>
          <w:rFonts w:ascii="Arial" w:hAnsi="Arial" w:cs="Arial"/>
        </w:rPr>
      </w:pPr>
      <w:r>
        <w:t xml:space="preserve">                                                                                                                                                            </w:t>
      </w:r>
      <w:r w:rsidRPr="00F9151E">
        <w:t xml:space="preserve">u  </w:t>
      </w:r>
      <w:r w:rsidR="00F1717B" w:rsidRPr="00F9151E">
        <w:t>000   KM</w:t>
      </w:r>
    </w:p>
    <w:tbl>
      <w:tblPr>
        <w:tblW w:w="8140" w:type="dxa"/>
        <w:jc w:val="center"/>
        <w:tblInd w:w="93" w:type="dxa"/>
        <w:tblLook w:val="04A0"/>
      </w:tblPr>
      <w:tblGrid>
        <w:gridCol w:w="2396"/>
        <w:gridCol w:w="931"/>
        <w:gridCol w:w="931"/>
        <w:gridCol w:w="913"/>
        <w:gridCol w:w="931"/>
        <w:gridCol w:w="931"/>
        <w:gridCol w:w="1107"/>
      </w:tblGrid>
      <w:tr w:rsidR="00ED0FFB" w:rsidRPr="00ED0FFB" w:rsidTr="00ED0FFB">
        <w:trPr>
          <w:trHeight w:val="60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jc w:val="both"/>
              <w:rPr>
                <w:color w:val="000000"/>
                <w:sz w:val="22"/>
                <w:szCs w:val="22"/>
                <w:lang w:val="bs-Latn-BA" w:eastAsia="bs-Latn-BA"/>
              </w:rPr>
            </w:pPr>
            <w:r w:rsidRPr="00ED0FFB">
              <w:rPr>
                <w:color w:val="000000"/>
                <w:sz w:val="22"/>
                <w:szCs w:val="22"/>
                <w:lang w:val="bs-Latn-BA" w:eastAsia="bs-Latn-BA"/>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 2017</w:t>
            </w:r>
            <w:r w:rsidR="00AB635B">
              <w:rPr>
                <w:color w:val="000000"/>
                <w:sz w:val="22"/>
                <w:szCs w:val="22"/>
                <w:lang w:val="bs-Latn-BA" w:eastAsia="bs-Latn-BA"/>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 2017</w:t>
            </w:r>
            <w:r w:rsidR="00AB635B">
              <w:rPr>
                <w:color w:val="000000"/>
                <w:sz w:val="22"/>
                <w:szCs w:val="22"/>
                <w:lang w:val="bs-Latn-BA" w:eastAsia="bs-Latn-BA"/>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 2017.                          II 2017.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I-III 2016</w:t>
            </w:r>
            <w:r w:rsidR="00AB635B">
              <w:rPr>
                <w:color w:val="000000"/>
                <w:sz w:val="22"/>
                <w:szCs w:val="22"/>
                <w:lang w:val="bs-Latn-BA" w:eastAsia="bs-Latn-BA"/>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I-III 2017</w:t>
            </w:r>
            <w:r w:rsidR="00AB635B">
              <w:rPr>
                <w:color w:val="000000"/>
                <w:sz w:val="22"/>
                <w:szCs w:val="22"/>
                <w:lang w:val="bs-Latn-BA" w:eastAsia="bs-Latn-BA"/>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 - III 2017.                       I - III 2017.</w:t>
            </w:r>
          </w:p>
        </w:tc>
      </w:tr>
      <w:tr w:rsidR="00ED0FFB" w:rsidRPr="00ED0FFB" w:rsidTr="00ED0FFB">
        <w:trPr>
          <w:trHeight w:val="285"/>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jc w:val="center"/>
              <w:rPr>
                <w:b/>
                <w:bCs/>
                <w:color w:val="000000"/>
                <w:sz w:val="22"/>
                <w:szCs w:val="22"/>
                <w:lang w:val="bs-Latn-BA" w:eastAsia="bs-Latn-BA"/>
              </w:rPr>
            </w:pPr>
            <w:r w:rsidRPr="00ED0FFB">
              <w:rPr>
                <w:b/>
                <w:bCs/>
                <w:color w:val="000000"/>
                <w:sz w:val="22"/>
                <w:szCs w:val="22"/>
                <w:lang w:val="bs-Latn-BA" w:eastAsia="bs-Latn-BA"/>
              </w:rPr>
              <w:t>Ukupno</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106.498</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117.255</w:t>
            </w:r>
          </w:p>
        </w:tc>
        <w:tc>
          <w:tcPr>
            <w:tcW w:w="94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110,4</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384.391</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312.038</w:t>
            </w:r>
          </w:p>
        </w:tc>
        <w:tc>
          <w:tcPr>
            <w:tcW w:w="116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81,2</w:t>
            </w:r>
          </w:p>
        </w:tc>
      </w:tr>
      <w:tr w:rsidR="00ED0FFB" w:rsidRPr="00ED0FFB" w:rsidTr="00ED0FFB">
        <w:trPr>
          <w:trHeight w:val="6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Poljoprivreda, šumarstvo i ribarstvo</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210</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203</w:t>
            </w:r>
          </w:p>
        </w:tc>
        <w:tc>
          <w:tcPr>
            <w:tcW w:w="94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96,3</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511</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503</w:t>
            </w:r>
          </w:p>
        </w:tc>
        <w:tc>
          <w:tcPr>
            <w:tcW w:w="116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98,3</w:t>
            </w:r>
          </w:p>
        </w:tc>
      </w:tr>
      <w:tr w:rsidR="00ED0FFB" w:rsidRPr="00ED0FFB" w:rsidTr="00ED0FFB">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Vađenje ruda i kamena</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57</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46</w:t>
            </w:r>
          </w:p>
        </w:tc>
        <w:tc>
          <w:tcPr>
            <w:tcW w:w="94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81,5</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82</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122</w:t>
            </w:r>
          </w:p>
        </w:tc>
        <w:tc>
          <w:tcPr>
            <w:tcW w:w="116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149,3</w:t>
            </w:r>
          </w:p>
        </w:tc>
      </w:tr>
      <w:tr w:rsidR="00ED0FFB" w:rsidRPr="00ED0FFB" w:rsidTr="00ED0FFB">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Prerađivačka industrija</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104.849</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114.694</w:t>
            </w:r>
          </w:p>
        </w:tc>
        <w:tc>
          <w:tcPr>
            <w:tcW w:w="94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109,6</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381.653</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306.965</w:t>
            </w:r>
          </w:p>
        </w:tc>
        <w:tc>
          <w:tcPr>
            <w:tcW w:w="116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80,4</w:t>
            </w:r>
          </w:p>
        </w:tc>
      </w:tr>
      <w:tr w:rsidR="00ED0FFB" w:rsidRPr="00ED0FFB" w:rsidTr="00ED0FFB">
        <w:trPr>
          <w:trHeight w:val="9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Proizvodnja i snabdijevanje (el. gnergija, gas, klimatizacija)</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 </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 </w:t>
            </w:r>
          </w:p>
        </w:tc>
        <w:tc>
          <w:tcPr>
            <w:tcW w:w="94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 </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 </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 </w:t>
            </w:r>
          </w:p>
        </w:tc>
        <w:tc>
          <w:tcPr>
            <w:tcW w:w="116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 </w:t>
            </w:r>
          </w:p>
        </w:tc>
      </w:tr>
      <w:tr w:rsidR="00ED0FFB" w:rsidRPr="00ED0FFB" w:rsidTr="00ED0FFB">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Ostalo</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1.382</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2.312</w:t>
            </w:r>
          </w:p>
        </w:tc>
        <w:tc>
          <w:tcPr>
            <w:tcW w:w="94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167,2</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2.145</w:t>
            </w:r>
          </w:p>
        </w:tc>
        <w:tc>
          <w:tcPr>
            <w:tcW w:w="88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4.448</w:t>
            </w:r>
          </w:p>
        </w:tc>
        <w:tc>
          <w:tcPr>
            <w:tcW w:w="1160"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207,3</w:t>
            </w:r>
          </w:p>
        </w:tc>
      </w:tr>
    </w:tbl>
    <w:p w:rsidR="00F9151E" w:rsidRDefault="00F9151E" w:rsidP="001F45DB">
      <w:pPr>
        <w:pStyle w:val="TOC1"/>
      </w:pPr>
    </w:p>
    <w:p w:rsidR="000428F6" w:rsidRPr="001F45DB" w:rsidRDefault="00F9151E" w:rsidP="001F45DB">
      <w:pPr>
        <w:pStyle w:val="TOC1"/>
      </w:pPr>
      <w:r w:rsidRPr="001F45DB">
        <w:lastRenderedPageBreak/>
        <w:t>-7</w:t>
      </w:r>
      <w:r w:rsidR="0043550B">
        <w:t>9</w:t>
      </w:r>
      <w:r w:rsidR="00891379">
        <w:t>5</w:t>
      </w:r>
      <w:r w:rsidRPr="001F45DB">
        <w:t>-</w:t>
      </w:r>
    </w:p>
    <w:p w:rsidR="00390EC2" w:rsidRPr="00390EC2" w:rsidRDefault="00390EC2" w:rsidP="00390EC2">
      <w:pPr>
        <w:rPr>
          <w:lang w:val="bs-Latn-BA"/>
        </w:rPr>
      </w:pPr>
    </w:p>
    <w:p w:rsidR="00A54729" w:rsidRPr="00390EC2" w:rsidRDefault="00390EC2" w:rsidP="001F45DB">
      <w:pPr>
        <w:pStyle w:val="TOC1"/>
      </w:pPr>
      <w:r w:rsidRPr="00390EC2">
        <w:tab/>
      </w:r>
      <w:r w:rsidR="000428F6" w:rsidRPr="00390EC2">
        <w:t>Tabela 5</w:t>
      </w:r>
      <w:r w:rsidR="00F1717B" w:rsidRPr="00390EC2">
        <w:t>. – Uvoz Federacije BiH po područjima klasifikacije djelatnosti</w:t>
      </w:r>
    </w:p>
    <w:p w:rsidR="00F1717B" w:rsidRDefault="00F1717B" w:rsidP="00F9501F">
      <w:pPr>
        <w:rPr>
          <w:b/>
          <w:lang w:val="bs-Latn-BA"/>
        </w:rPr>
      </w:pPr>
      <w:r>
        <w:rPr>
          <w:color w:val="000000"/>
          <w:sz w:val="20"/>
          <w:szCs w:val="20"/>
          <w:lang w:val="bs-Latn-BA"/>
        </w:rPr>
        <w:t xml:space="preserve">                                                                                                               </w:t>
      </w:r>
      <w:r w:rsidR="00F9501F">
        <w:rPr>
          <w:color w:val="000000"/>
          <w:sz w:val="20"/>
          <w:szCs w:val="20"/>
          <w:lang w:val="bs-Latn-BA"/>
        </w:rPr>
        <w:t xml:space="preserve">  </w:t>
      </w:r>
      <w:r>
        <w:rPr>
          <w:color w:val="000000"/>
          <w:sz w:val="20"/>
          <w:szCs w:val="20"/>
          <w:lang w:val="bs-Latn-BA"/>
        </w:rPr>
        <w:t xml:space="preserve"> </w:t>
      </w:r>
      <w:r w:rsidR="00A60E67">
        <w:rPr>
          <w:color w:val="000000"/>
          <w:sz w:val="20"/>
          <w:szCs w:val="20"/>
          <w:lang w:val="bs-Latn-BA"/>
        </w:rPr>
        <w:t xml:space="preserve">                    </w:t>
      </w:r>
      <w:r w:rsidR="003D1444">
        <w:rPr>
          <w:color w:val="000000"/>
          <w:sz w:val="20"/>
          <w:szCs w:val="20"/>
          <w:lang w:val="bs-Latn-BA"/>
        </w:rPr>
        <w:t xml:space="preserve">      </w:t>
      </w:r>
      <w:r w:rsidR="00A60E67">
        <w:rPr>
          <w:color w:val="000000"/>
          <w:sz w:val="20"/>
          <w:szCs w:val="20"/>
          <w:lang w:val="bs-Latn-BA"/>
        </w:rPr>
        <w:t xml:space="preserve">  </w:t>
      </w:r>
      <w:r w:rsidRPr="003E6E9B">
        <w:rPr>
          <w:color w:val="000000"/>
          <w:sz w:val="20"/>
          <w:szCs w:val="20"/>
          <w:lang w:val="bs-Latn-BA"/>
        </w:rPr>
        <w:t>u   000 KM</w:t>
      </w:r>
    </w:p>
    <w:tbl>
      <w:tblPr>
        <w:tblW w:w="7300" w:type="dxa"/>
        <w:jc w:val="center"/>
        <w:tblInd w:w="100" w:type="dxa"/>
        <w:tblLook w:val="04A0"/>
      </w:tblPr>
      <w:tblGrid>
        <w:gridCol w:w="2184"/>
        <w:gridCol w:w="959"/>
        <w:gridCol w:w="955"/>
        <w:gridCol w:w="955"/>
        <w:gridCol w:w="1096"/>
        <w:gridCol w:w="1151"/>
      </w:tblGrid>
      <w:tr w:rsidR="00D60026" w:rsidRPr="00D60026" w:rsidTr="00D60026">
        <w:trPr>
          <w:trHeight w:val="6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jc w:val="both"/>
              <w:rPr>
                <w:color w:val="000000"/>
                <w:sz w:val="22"/>
                <w:szCs w:val="22"/>
                <w:lang w:val="bs-Latn-BA" w:eastAsia="bs-Latn-BA"/>
              </w:rPr>
            </w:pPr>
            <w:r w:rsidRPr="00D60026">
              <w:rPr>
                <w:color w:val="000000"/>
                <w:sz w:val="22"/>
                <w:szCs w:val="22"/>
                <w:lang w:val="bs-Latn-BA" w:eastAsia="bs-Latn-BA"/>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026" w:rsidRPr="00D60026" w:rsidRDefault="00D60026" w:rsidP="00D60026">
            <w:pPr>
              <w:jc w:val="center"/>
              <w:rPr>
                <w:color w:val="000000"/>
                <w:sz w:val="22"/>
                <w:szCs w:val="22"/>
                <w:lang w:val="bs-Latn-BA" w:eastAsia="bs-Latn-BA"/>
              </w:rPr>
            </w:pPr>
            <w:r w:rsidRPr="00D60026">
              <w:rPr>
                <w:color w:val="000000"/>
                <w:sz w:val="22"/>
                <w:szCs w:val="22"/>
                <w:lang w:val="bs-Latn-BA" w:eastAsia="bs-Latn-BA"/>
              </w:rPr>
              <w:t>II 2017</w:t>
            </w:r>
            <w:r w:rsidR="00AB635B">
              <w:rPr>
                <w:color w:val="000000"/>
                <w:sz w:val="22"/>
                <w:szCs w:val="22"/>
                <w:lang w:val="bs-Latn-BA" w:eastAsia="bs-Latn-B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026" w:rsidRPr="00D60026" w:rsidRDefault="00D60026" w:rsidP="00D60026">
            <w:pPr>
              <w:jc w:val="center"/>
              <w:rPr>
                <w:color w:val="000000"/>
                <w:sz w:val="22"/>
                <w:szCs w:val="22"/>
                <w:lang w:val="bs-Latn-BA" w:eastAsia="bs-Latn-BA"/>
              </w:rPr>
            </w:pPr>
            <w:r w:rsidRPr="00D60026">
              <w:rPr>
                <w:color w:val="000000"/>
                <w:sz w:val="22"/>
                <w:szCs w:val="22"/>
                <w:lang w:val="bs-Latn-BA" w:eastAsia="bs-Latn-BA"/>
              </w:rPr>
              <w:t>II 2017.                          I 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0026" w:rsidRPr="00D60026" w:rsidRDefault="00D60026" w:rsidP="00D60026">
            <w:pPr>
              <w:jc w:val="center"/>
              <w:rPr>
                <w:color w:val="000000"/>
                <w:sz w:val="22"/>
                <w:szCs w:val="22"/>
                <w:lang w:val="bs-Latn-BA" w:eastAsia="bs-Latn-BA"/>
              </w:rPr>
            </w:pPr>
            <w:r w:rsidRPr="00D60026">
              <w:rPr>
                <w:color w:val="000000"/>
                <w:sz w:val="22"/>
                <w:szCs w:val="22"/>
                <w:lang w:val="bs-Latn-BA" w:eastAsia="bs-Latn-BA"/>
              </w:rPr>
              <w:t>II 2017.                          II 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0026" w:rsidRPr="00D60026" w:rsidRDefault="00D60026" w:rsidP="00D60026">
            <w:pPr>
              <w:jc w:val="center"/>
              <w:rPr>
                <w:color w:val="000000"/>
                <w:sz w:val="22"/>
                <w:szCs w:val="22"/>
                <w:lang w:val="bs-Latn-BA" w:eastAsia="bs-Latn-BA"/>
              </w:rPr>
            </w:pPr>
            <w:r w:rsidRPr="00D60026">
              <w:rPr>
                <w:color w:val="000000"/>
                <w:sz w:val="22"/>
                <w:szCs w:val="22"/>
                <w:lang w:val="bs-Latn-BA" w:eastAsia="bs-Latn-BA"/>
              </w:rPr>
              <w:t>I – II 2017.</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60026" w:rsidRPr="00D60026" w:rsidRDefault="00D60026" w:rsidP="00D60026">
            <w:pPr>
              <w:jc w:val="center"/>
              <w:rPr>
                <w:color w:val="000000"/>
                <w:sz w:val="22"/>
                <w:szCs w:val="22"/>
                <w:lang w:val="bs-Latn-BA" w:eastAsia="bs-Latn-BA"/>
              </w:rPr>
            </w:pPr>
            <w:r w:rsidRPr="00D60026">
              <w:rPr>
                <w:color w:val="000000"/>
                <w:sz w:val="22"/>
                <w:szCs w:val="22"/>
                <w:lang w:val="bs-Latn-BA" w:eastAsia="bs-Latn-BA"/>
              </w:rPr>
              <w:t>I - II 2017.                       I - II 2016.</w:t>
            </w:r>
          </w:p>
        </w:tc>
      </w:tr>
      <w:tr w:rsidR="00D60026" w:rsidRPr="00D60026" w:rsidTr="00D60026">
        <w:trPr>
          <w:trHeight w:val="285"/>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jc w:val="center"/>
              <w:rPr>
                <w:b/>
                <w:bCs/>
                <w:color w:val="000000"/>
                <w:sz w:val="22"/>
                <w:szCs w:val="22"/>
                <w:lang w:val="bs-Latn-BA" w:eastAsia="bs-Latn-BA"/>
              </w:rPr>
            </w:pPr>
            <w:r w:rsidRPr="00D60026">
              <w:rPr>
                <w:b/>
                <w:bCs/>
                <w:color w:val="000000"/>
                <w:sz w:val="22"/>
                <w:szCs w:val="22"/>
                <w:lang w:val="bs-Latn-BA" w:eastAsia="bs-Latn-BA"/>
              </w:rPr>
              <w:t>Ukupno</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b/>
                <w:bCs/>
                <w:color w:val="000000"/>
                <w:sz w:val="22"/>
                <w:szCs w:val="22"/>
                <w:lang w:val="bs-Latn-BA" w:eastAsia="bs-Latn-BA"/>
              </w:rPr>
            </w:pPr>
            <w:r w:rsidRPr="00D60026">
              <w:rPr>
                <w:b/>
                <w:bCs/>
                <w:color w:val="000000"/>
                <w:sz w:val="22"/>
                <w:szCs w:val="22"/>
                <w:lang w:val="bs-Latn-BA" w:eastAsia="bs-Latn-BA"/>
              </w:rPr>
              <w:t>952.727</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b/>
                <w:bCs/>
                <w:color w:val="000000"/>
                <w:sz w:val="22"/>
                <w:szCs w:val="22"/>
                <w:lang w:val="bs-Latn-BA" w:eastAsia="bs-Latn-BA"/>
              </w:rPr>
            </w:pPr>
            <w:r w:rsidRPr="00D60026">
              <w:rPr>
                <w:b/>
                <w:bCs/>
                <w:color w:val="000000"/>
                <w:sz w:val="22"/>
                <w:szCs w:val="22"/>
                <w:lang w:val="bs-Latn-BA" w:eastAsia="bs-Latn-BA"/>
              </w:rPr>
              <w:t>131,7</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b/>
                <w:bCs/>
                <w:color w:val="000000"/>
                <w:sz w:val="22"/>
                <w:szCs w:val="22"/>
                <w:lang w:val="bs-Latn-BA" w:eastAsia="bs-Latn-BA"/>
              </w:rPr>
            </w:pPr>
            <w:r w:rsidRPr="00D60026">
              <w:rPr>
                <w:b/>
                <w:bCs/>
                <w:color w:val="000000"/>
                <w:sz w:val="22"/>
                <w:szCs w:val="22"/>
                <w:lang w:val="bs-Latn-BA" w:eastAsia="bs-Latn-BA"/>
              </w:rPr>
              <w:t>114,2</w:t>
            </w:r>
          </w:p>
        </w:tc>
        <w:tc>
          <w:tcPr>
            <w:tcW w:w="10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b/>
                <w:bCs/>
                <w:color w:val="000000"/>
                <w:sz w:val="22"/>
                <w:szCs w:val="22"/>
                <w:lang w:val="bs-Latn-BA" w:eastAsia="bs-Latn-BA"/>
              </w:rPr>
            </w:pPr>
            <w:r w:rsidRPr="00D60026">
              <w:rPr>
                <w:b/>
                <w:bCs/>
                <w:color w:val="000000"/>
                <w:sz w:val="22"/>
                <w:szCs w:val="22"/>
                <w:lang w:val="bs-Latn-BA" w:eastAsia="bs-Latn-BA"/>
              </w:rPr>
              <w:t>1.659.172</w:t>
            </w:r>
          </w:p>
        </w:tc>
        <w:tc>
          <w:tcPr>
            <w:tcW w:w="11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b/>
                <w:bCs/>
                <w:color w:val="000000"/>
                <w:sz w:val="22"/>
                <w:szCs w:val="22"/>
                <w:lang w:val="bs-Latn-BA" w:eastAsia="bs-Latn-BA"/>
              </w:rPr>
            </w:pPr>
            <w:r w:rsidRPr="00D60026">
              <w:rPr>
                <w:b/>
                <w:bCs/>
                <w:color w:val="000000"/>
                <w:sz w:val="22"/>
                <w:szCs w:val="22"/>
                <w:lang w:val="bs-Latn-BA" w:eastAsia="bs-Latn-BA"/>
              </w:rPr>
              <w:t>99,6</w:t>
            </w:r>
          </w:p>
        </w:tc>
      </w:tr>
      <w:tr w:rsidR="00D60026" w:rsidRPr="00D60026" w:rsidTr="00D60026">
        <w:trPr>
          <w:trHeight w:val="600"/>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rPr>
                <w:color w:val="000000"/>
                <w:sz w:val="22"/>
                <w:szCs w:val="22"/>
                <w:lang w:val="bs-Latn-BA" w:eastAsia="bs-Latn-BA"/>
              </w:rPr>
            </w:pPr>
            <w:r w:rsidRPr="00D60026">
              <w:rPr>
                <w:color w:val="000000"/>
                <w:sz w:val="22"/>
                <w:szCs w:val="22"/>
                <w:lang w:val="bs-Latn-BA" w:eastAsia="bs-Latn-BA"/>
              </w:rPr>
              <w:t>Poljoprivreda, šumarstvo i ribarstvo</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39.720</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141,9</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108,7</w:t>
            </w:r>
          </w:p>
        </w:tc>
        <w:tc>
          <w:tcPr>
            <w:tcW w:w="10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67.712</w:t>
            </w:r>
          </w:p>
        </w:tc>
        <w:tc>
          <w:tcPr>
            <w:tcW w:w="11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105</w:t>
            </w:r>
          </w:p>
        </w:tc>
      </w:tr>
      <w:tr w:rsidR="00D60026" w:rsidRPr="00D60026" w:rsidTr="00D60026">
        <w:trPr>
          <w:trHeight w:val="300"/>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rPr>
                <w:color w:val="000000"/>
                <w:sz w:val="22"/>
                <w:szCs w:val="22"/>
                <w:lang w:val="bs-Latn-BA" w:eastAsia="bs-Latn-BA"/>
              </w:rPr>
            </w:pPr>
            <w:r w:rsidRPr="00D60026">
              <w:rPr>
                <w:color w:val="000000"/>
                <w:sz w:val="22"/>
                <w:szCs w:val="22"/>
                <w:lang w:val="bs-Latn-BA" w:eastAsia="bs-Latn-BA"/>
              </w:rPr>
              <w:t>Vađenje ruda i kamena</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63.566</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218,9</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210,7</w:t>
            </w:r>
          </w:p>
        </w:tc>
        <w:tc>
          <w:tcPr>
            <w:tcW w:w="10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92.600</w:t>
            </w:r>
          </w:p>
        </w:tc>
        <w:tc>
          <w:tcPr>
            <w:tcW w:w="11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162,6</w:t>
            </w:r>
          </w:p>
        </w:tc>
      </w:tr>
      <w:tr w:rsidR="00D60026" w:rsidRPr="00D60026" w:rsidTr="00D60026">
        <w:trPr>
          <w:trHeight w:val="300"/>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rPr>
                <w:color w:val="000000"/>
                <w:sz w:val="22"/>
                <w:szCs w:val="22"/>
                <w:lang w:val="bs-Latn-BA" w:eastAsia="bs-Latn-BA"/>
              </w:rPr>
            </w:pPr>
            <w:r w:rsidRPr="00D60026">
              <w:rPr>
                <w:color w:val="000000"/>
                <w:sz w:val="22"/>
                <w:szCs w:val="22"/>
                <w:lang w:val="bs-Latn-BA" w:eastAsia="bs-Latn-BA"/>
              </w:rPr>
              <w:t>Prerađivačka industrija</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807.364</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127,3</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106,7</w:t>
            </w:r>
          </w:p>
        </w:tc>
        <w:tc>
          <w:tcPr>
            <w:tcW w:w="10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1.441.662</w:t>
            </w:r>
          </w:p>
        </w:tc>
        <w:tc>
          <w:tcPr>
            <w:tcW w:w="11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108,5</w:t>
            </w:r>
          </w:p>
        </w:tc>
      </w:tr>
      <w:tr w:rsidR="00D60026" w:rsidRPr="00D60026" w:rsidTr="00D60026">
        <w:trPr>
          <w:trHeight w:val="1200"/>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rPr>
                <w:color w:val="000000"/>
                <w:sz w:val="22"/>
                <w:szCs w:val="22"/>
                <w:lang w:val="bs-Latn-BA" w:eastAsia="bs-Latn-BA"/>
              </w:rPr>
            </w:pPr>
            <w:r w:rsidRPr="00D60026">
              <w:rPr>
                <w:color w:val="000000"/>
                <w:sz w:val="22"/>
                <w:szCs w:val="22"/>
                <w:lang w:val="bs-Latn-BA" w:eastAsia="bs-Latn-BA"/>
              </w:rPr>
              <w:t>Proizvodnja i snabdijevanje                 (el. gnergija, gas, klimatizacija)</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38.023</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305,3</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522,4</w:t>
            </w:r>
          </w:p>
        </w:tc>
        <w:tc>
          <w:tcPr>
            <w:tcW w:w="10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50.478</w:t>
            </w:r>
          </w:p>
        </w:tc>
        <w:tc>
          <w:tcPr>
            <w:tcW w:w="11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234,2</w:t>
            </w:r>
          </w:p>
        </w:tc>
      </w:tr>
      <w:tr w:rsidR="00D60026" w:rsidRPr="00D60026" w:rsidTr="00D60026">
        <w:trPr>
          <w:trHeight w:val="300"/>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D60026" w:rsidRPr="00D60026" w:rsidRDefault="00D60026" w:rsidP="00D60026">
            <w:pPr>
              <w:rPr>
                <w:color w:val="000000"/>
                <w:sz w:val="22"/>
                <w:szCs w:val="22"/>
                <w:lang w:val="bs-Latn-BA" w:eastAsia="bs-Latn-BA"/>
              </w:rPr>
            </w:pPr>
            <w:r w:rsidRPr="00D60026">
              <w:rPr>
                <w:color w:val="000000"/>
                <w:sz w:val="22"/>
                <w:szCs w:val="22"/>
                <w:lang w:val="bs-Latn-BA" w:eastAsia="bs-Latn-BA"/>
              </w:rPr>
              <w:t>Ostalo</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4.054</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152,1</w:t>
            </w:r>
          </w:p>
        </w:tc>
        <w:tc>
          <w:tcPr>
            <w:tcW w:w="9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111,9</w:t>
            </w:r>
          </w:p>
        </w:tc>
        <w:tc>
          <w:tcPr>
            <w:tcW w:w="10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6.720</w:t>
            </w:r>
          </w:p>
        </w:tc>
        <w:tc>
          <w:tcPr>
            <w:tcW w:w="1160" w:type="dxa"/>
            <w:tcBorders>
              <w:top w:val="nil"/>
              <w:left w:val="nil"/>
              <w:bottom w:val="single" w:sz="4" w:space="0" w:color="auto"/>
              <w:right w:val="single" w:sz="4" w:space="0" w:color="auto"/>
            </w:tcBorders>
            <w:shd w:val="clear" w:color="auto" w:fill="auto"/>
            <w:vAlign w:val="bottom"/>
            <w:hideMark/>
          </w:tcPr>
          <w:p w:rsidR="00D60026" w:rsidRPr="00D60026" w:rsidRDefault="00D60026" w:rsidP="00D60026">
            <w:pPr>
              <w:jc w:val="right"/>
              <w:rPr>
                <w:color w:val="000000"/>
                <w:sz w:val="22"/>
                <w:szCs w:val="22"/>
                <w:lang w:val="bs-Latn-BA" w:eastAsia="bs-Latn-BA"/>
              </w:rPr>
            </w:pPr>
            <w:r w:rsidRPr="00D60026">
              <w:rPr>
                <w:color w:val="000000"/>
                <w:sz w:val="22"/>
                <w:szCs w:val="22"/>
                <w:lang w:val="bs-Latn-BA" w:eastAsia="bs-Latn-BA"/>
              </w:rPr>
              <w:t>96,1</w:t>
            </w:r>
          </w:p>
        </w:tc>
      </w:tr>
    </w:tbl>
    <w:p w:rsidR="00A54729" w:rsidRDefault="00A54729" w:rsidP="001F45DB">
      <w:pPr>
        <w:pStyle w:val="TOC1"/>
      </w:pPr>
    </w:p>
    <w:p w:rsidR="00A76CB1" w:rsidRDefault="000428F6" w:rsidP="001F45DB">
      <w:pPr>
        <w:pStyle w:val="TOC1"/>
      </w:pPr>
      <w:r>
        <w:t>Tabela 6</w:t>
      </w:r>
      <w:r w:rsidR="001F2AF5">
        <w:t>.</w:t>
      </w:r>
      <w:r w:rsidR="00F1717B" w:rsidRPr="004150F4">
        <w:t xml:space="preserve"> – Uvoz </w:t>
      </w:r>
      <w:r w:rsidR="000E5BFE">
        <w:t xml:space="preserve"> </w:t>
      </w:r>
      <w:r w:rsidR="00F1717B">
        <w:t xml:space="preserve">Zeničko-dobojskog kantona </w:t>
      </w:r>
      <w:r w:rsidR="00F1717B" w:rsidRPr="004150F4">
        <w:t xml:space="preserve"> po područjima klasifikacije djelatnosti  </w:t>
      </w:r>
    </w:p>
    <w:p w:rsidR="00F1717B" w:rsidRDefault="00F1717B" w:rsidP="00F1717B">
      <w:pPr>
        <w:jc w:val="center"/>
        <w:rPr>
          <w:b/>
          <w:lang w:val="bs-Latn-BA"/>
        </w:rPr>
      </w:pPr>
      <w:r>
        <w:rPr>
          <w:color w:val="000000"/>
          <w:sz w:val="20"/>
          <w:szCs w:val="20"/>
          <w:lang w:val="bs-Latn-BA"/>
        </w:rPr>
        <w:t xml:space="preserve">                                                                                    </w:t>
      </w:r>
      <w:r w:rsidR="00A76CB1">
        <w:rPr>
          <w:color w:val="000000"/>
          <w:sz w:val="20"/>
          <w:szCs w:val="20"/>
          <w:lang w:val="bs-Latn-BA"/>
        </w:rPr>
        <w:t xml:space="preserve">         </w:t>
      </w:r>
      <w:r w:rsidR="006F0BBC">
        <w:rPr>
          <w:color w:val="000000"/>
          <w:sz w:val="20"/>
          <w:szCs w:val="20"/>
          <w:lang w:val="bs-Latn-BA"/>
        </w:rPr>
        <w:t xml:space="preserve">                                       </w:t>
      </w:r>
      <w:r w:rsidR="00A76CB1">
        <w:rPr>
          <w:color w:val="000000"/>
          <w:sz w:val="20"/>
          <w:szCs w:val="20"/>
          <w:lang w:val="bs-Latn-BA"/>
        </w:rPr>
        <w:t xml:space="preserve"> u 000 </w:t>
      </w:r>
      <w:r w:rsidRPr="003E6E9B">
        <w:rPr>
          <w:color w:val="000000"/>
          <w:sz w:val="20"/>
          <w:szCs w:val="20"/>
          <w:lang w:val="bs-Latn-BA"/>
        </w:rPr>
        <w:t>KM</w:t>
      </w:r>
    </w:p>
    <w:tbl>
      <w:tblPr>
        <w:tblW w:w="8060" w:type="dxa"/>
        <w:jc w:val="center"/>
        <w:tblInd w:w="93" w:type="dxa"/>
        <w:tblLook w:val="04A0"/>
      </w:tblPr>
      <w:tblGrid>
        <w:gridCol w:w="2130"/>
        <w:gridCol w:w="931"/>
        <w:gridCol w:w="931"/>
        <w:gridCol w:w="1063"/>
        <w:gridCol w:w="931"/>
        <w:gridCol w:w="957"/>
        <w:gridCol w:w="1117"/>
      </w:tblGrid>
      <w:tr w:rsidR="00ED0FFB" w:rsidRPr="00ED0FFB" w:rsidTr="00A75E17">
        <w:trPr>
          <w:trHeight w:val="600"/>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jc w:val="both"/>
              <w:rPr>
                <w:color w:val="000000"/>
                <w:sz w:val="22"/>
                <w:szCs w:val="22"/>
                <w:lang w:val="bs-Latn-BA" w:eastAsia="bs-Latn-BA"/>
              </w:rPr>
            </w:pPr>
            <w:r w:rsidRPr="00ED0FFB">
              <w:rPr>
                <w:color w:val="000000"/>
                <w:sz w:val="22"/>
                <w:szCs w:val="22"/>
                <w:lang w:val="bs-Latn-BA" w:eastAsia="bs-Latn-BA"/>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 2017</w:t>
            </w:r>
            <w:r w:rsidR="00AB635B">
              <w:rPr>
                <w:color w:val="000000"/>
                <w:sz w:val="22"/>
                <w:szCs w:val="22"/>
                <w:lang w:val="bs-Latn-BA" w:eastAsia="bs-Latn-BA"/>
              </w:rPr>
              <w:t>.</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 2017</w:t>
            </w:r>
            <w:r w:rsidR="00AB635B">
              <w:rPr>
                <w:color w:val="000000"/>
                <w:sz w:val="22"/>
                <w:szCs w:val="22"/>
                <w:lang w:val="bs-Latn-BA" w:eastAsia="bs-Latn-BA"/>
              </w:rPr>
              <w: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 2017.                          II 2017.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I-III 2016</w:t>
            </w:r>
            <w:r w:rsidR="00AB635B">
              <w:rPr>
                <w:color w:val="000000"/>
                <w:sz w:val="22"/>
                <w:szCs w:val="22"/>
                <w:lang w:val="bs-Latn-BA" w:eastAsia="bs-Latn-BA"/>
              </w:rPr>
              <w: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I-III 2017</w:t>
            </w:r>
            <w:r w:rsidR="00AB635B">
              <w:rPr>
                <w:color w:val="000000"/>
                <w:sz w:val="22"/>
                <w:szCs w:val="22"/>
                <w:lang w:val="bs-Latn-BA" w:eastAsia="bs-Latn-BA"/>
              </w:rPr>
              <w: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D0FFB" w:rsidRPr="00ED0FFB" w:rsidRDefault="00ED0FFB" w:rsidP="00ED0FFB">
            <w:pPr>
              <w:jc w:val="center"/>
              <w:rPr>
                <w:color w:val="000000"/>
                <w:sz w:val="22"/>
                <w:szCs w:val="22"/>
                <w:lang w:val="bs-Latn-BA" w:eastAsia="bs-Latn-BA"/>
              </w:rPr>
            </w:pPr>
            <w:r w:rsidRPr="00ED0FFB">
              <w:rPr>
                <w:color w:val="000000"/>
                <w:sz w:val="22"/>
                <w:szCs w:val="22"/>
                <w:lang w:val="bs-Latn-BA" w:eastAsia="bs-Latn-BA"/>
              </w:rPr>
              <w:t>I - III 2017.                       I - III 2017.</w:t>
            </w:r>
          </w:p>
        </w:tc>
      </w:tr>
      <w:tr w:rsidR="00ED0FFB" w:rsidRPr="00ED0FFB" w:rsidTr="00A75E17">
        <w:trPr>
          <w:trHeight w:val="285"/>
          <w:jc w:val="center"/>
        </w:trPr>
        <w:tc>
          <w:tcPr>
            <w:tcW w:w="213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jc w:val="center"/>
              <w:rPr>
                <w:b/>
                <w:bCs/>
                <w:color w:val="000000"/>
                <w:sz w:val="22"/>
                <w:szCs w:val="22"/>
                <w:lang w:val="bs-Latn-BA" w:eastAsia="bs-Latn-BA"/>
              </w:rPr>
            </w:pPr>
            <w:r w:rsidRPr="00ED0FFB">
              <w:rPr>
                <w:b/>
                <w:bCs/>
                <w:color w:val="000000"/>
                <w:sz w:val="22"/>
                <w:szCs w:val="22"/>
                <w:lang w:val="bs-Latn-BA" w:eastAsia="bs-Latn-BA"/>
              </w:rPr>
              <w:t>Ukupno</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135.962</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147.243</w:t>
            </w:r>
          </w:p>
        </w:tc>
        <w:tc>
          <w:tcPr>
            <w:tcW w:w="1063"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108,3</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380.306</w:t>
            </w:r>
          </w:p>
        </w:tc>
        <w:tc>
          <w:tcPr>
            <w:tcW w:w="95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372.954</w:t>
            </w:r>
          </w:p>
        </w:tc>
        <w:tc>
          <w:tcPr>
            <w:tcW w:w="111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b/>
                <w:bCs/>
                <w:color w:val="000000"/>
                <w:sz w:val="22"/>
                <w:szCs w:val="22"/>
                <w:lang w:val="bs-Latn-BA" w:eastAsia="bs-Latn-BA"/>
              </w:rPr>
            </w:pPr>
            <w:r w:rsidRPr="00ED0FFB">
              <w:rPr>
                <w:b/>
                <w:bCs/>
                <w:color w:val="000000"/>
                <w:sz w:val="22"/>
                <w:szCs w:val="22"/>
                <w:lang w:val="bs-Latn-BA" w:eastAsia="bs-Latn-BA"/>
              </w:rPr>
              <w:t>98,1</w:t>
            </w:r>
          </w:p>
        </w:tc>
      </w:tr>
      <w:tr w:rsidR="00ED0FFB" w:rsidRPr="00ED0FFB" w:rsidTr="00A75E17">
        <w:trPr>
          <w:trHeight w:val="600"/>
          <w:jc w:val="center"/>
        </w:trPr>
        <w:tc>
          <w:tcPr>
            <w:tcW w:w="213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Poljoprivreda, šumarstvo i ribarstvo</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5.395</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5.228</w:t>
            </w:r>
          </w:p>
        </w:tc>
        <w:tc>
          <w:tcPr>
            <w:tcW w:w="1063"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96,9</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12.128</w:t>
            </w:r>
          </w:p>
        </w:tc>
        <w:tc>
          <w:tcPr>
            <w:tcW w:w="95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15.276</w:t>
            </w:r>
          </w:p>
        </w:tc>
        <w:tc>
          <w:tcPr>
            <w:tcW w:w="111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126</w:t>
            </w:r>
          </w:p>
        </w:tc>
      </w:tr>
      <w:tr w:rsidR="00ED0FFB" w:rsidRPr="00ED0FFB" w:rsidTr="00A75E17">
        <w:trPr>
          <w:trHeight w:val="300"/>
          <w:jc w:val="center"/>
        </w:trPr>
        <w:tc>
          <w:tcPr>
            <w:tcW w:w="213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Vađenje ruda i kamena</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31.107</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18.218</w:t>
            </w:r>
          </w:p>
        </w:tc>
        <w:tc>
          <w:tcPr>
            <w:tcW w:w="1063"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58,6</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25.374</w:t>
            </w:r>
          </w:p>
        </w:tc>
        <w:tc>
          <w:tcPr>
            <w:tcW w:w="95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53.042</w:t>
            </w:r>
          </w:p>
        </w:tc>
        <w:tc>
          <w:tcPr>
            <w:tcW w:w="111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209</w:t>
            </w:r>
          </w:p>
        </w:tc>
      </w:tr>
      <w:tr w:rsidR="00ED0FFB" w:rsidRPr="00ED0FFB" w:rsidTr="00A75E17">
        <w:trPr>
          <w:trHeight w:val="300"/>
          <w:jc w:val="center"/>
        </w:trPr>
        <w:tc>
          <w:tcPr>
            <w:tcW w:w="213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Prerađivačka industrija</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99.153</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123.535</w:t>
            </w:r>
          </w:p>
        </w:tc>
        <w:tc>
          <w:tcPr>
            <w:tcW w:w="1063"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124,6</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341.278</w:t>
            </w:r>
          </w:p>
        </w:tc>
        <w:tc>
          <w:tcPr>
            <w:tcW w:w="95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303.852</w:t>
            </w:r>
          </w:p>
        </w:tc>
        <w:tc>
          <w:tcPr>
            <w:tcW w:w="111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89</w:t>
            </w:r>
          </w:p>
        </w:tc>
      </w:tr>
      <w:tr w:rsidR="00ED0FFB" w:rsidRPr="00ED0FFB" w:rsidTr="00A75E17">
        <w:trPr>
          <w:trHeight w:val="300"/>
          <w:jc w:val="center"/>
        </w:trPr>
        <w:tc>
          <w:tcPr>
            <w:tcW w:w="2130" w:type="dxa"/>
            <w:tcBorders>
              <w:top w:val="nil"/>
              <w:left w:val="single" w:sz="4" w:space="0" w:color="auto"/>
              <w:bottom w:val="single" w:sz="4" w:space="0" w:color="auto"/>
              <w:right w:val="single" w:sz="4" w:space="0" w:color="auto"/>
            </w:tcBorders>
            <w:shd w:val="clear" w:color="auto" w:fill="auto"/>
            <w:vAlign w:val="bottom"/>
            <w:hideMark/>
          </w:tcPr>
          <w:p w:rsidR="00ED0FFB" w:rsidRPr="00ED0FFB" w:rsidRDefault="00ED0FFB" w:rsidP="00ED0FFB">
            <w:pPr>
              <w:rPr>
                <w:color w:val="000000"/>
                <w:sz w:val="22"/>
                <w:szCs w:val="22"/>
                <w:lang w:val="bs-Latn-BA" w:eastAsia="bs-Latn-BA"/>
              </w:rPr>
            </w:pPr>
            <w:r w:rsidRPr="00ED0FFB">
              <w:rPr>
                <w:color w:val="000000"/>
                <w:sz w:val="22"/>
                <w:szCs w:val="22"/>
                <w:lang w:val="bs-Latn-BA" w:eastAsia="bs-Latn-BA"/>
              </w:rPr>
              <w:t>Ostalo</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307</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262</w:t>
            </w:r>
          </w:p>
        </w:tc>
        <w:tc>
          <w:tcPr>
            <w:tcW w:w="1063"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85,3</w:t>
            </w:r>
          </w:p>
        </w:tc>
        <w:tc>
          <w:tcPr>
            <w:tcW w:w="931"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1.526</w:t>
            </w:r>
          </w:p>
        </w:tc>
        <w:tc>
          <w:tcPr>
            <w:tcW w:w="95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784</w:t>
            </w:r>
          </w:p>
        </w:tc>
        <w:tc>
          <w:tcPr>
            <w:tcW w:w="1117" w:type="dxa"/>
            <w:tcBorders>
              <w:top w:val="nil"/>
              <w:left w:val="nil"/>
              <w:bottom w:val="single" w:sz="4" w:space="0" w:color="auto"/>
              <w:right w:val="single" w:sz="4" w:space="0" w:color="auto"/>
            </w:tcBorders>
            <w:shd w:val="clear" w:color="auto" w:fill="auto"/>
            <w:vAlign w:val="bottom"/>
            <w:hideMark/>
          </w:tcPr>
          <w:p w:rsidR="00ED0FFB" w:rsidRPr="00ED0FFB" w:rsidRDefault="00ED0FFB" w:rsidP="00ED0FFB">
            <w:pPr>
              <w:jc w:val="right"/>
              <w:rPr>
                <w:color w:val="000000"/>
                <w:sz w:val="22"/>
                <w:szCs w:val="22"/>
                <w:lang w:val="bs-Latn-BA" w:eastAsia="bs-Latn-BA"/>
              </w:rPr>
            </w:pPr>
            <w:r w:rsidRPr="00ED0FFB">
              <w:rPr>
                <w:color w:val="000000"/>
                <w:sz w:val="22"/>
                <w:szCs w:val="22"/>
                <w:lang w:val="bs-Latn-BA" w:eastAsia="bs-Latn-BA"/>
              </w:rPr>
              <w:t>51,4</w:t>
            </w:r>
          </w:p>
        </w:tc>
      </w:tr>
    </w:tbl>
    <w:p w:rsidR="00B44F44" w:rsidRDefault="001B25A7" w:rsidP="000428F6">
      <w:pPr>
        <w:ind w:left="23" w:firstLine="697"/>
        <w:jc w:val="both"/>
      </w:pPr>
      <w:r>
        <w:t>Broj nezaposlenih lica u Bosni i Hercegovini</w:t>
      </w:r>
      <w:r w:rsidR="00EF4F87" w:rsidRPr="00017DAB">
        <w:t xml:space="preserve"> se nastavio smanjivati što je rezultiralo uvećanjem broja zaposlenih lica. U novembru 2016. godine broj zap</w:t>
      </w:r>
      <w:r>
        <w:t>oslenih lica je uvećan za 3% godina/godinu</w:t>
      </w:r>
      <w:r w:rsidR="00EF4F87" w:rsidRPr="00017DAB">
        <w:t xml:space="preserve"> i iznosi 738,4</w:t>
      </w:r>
      <w:r w:rsidR="00EF4F87" w:rsidRPr="00017DAB">
        <w:rPr>
          <w:vertAlign w:val="superscript"/>
        </w:rPr>
        <w:footnoteReference w:id="2"/>
      </w:r>
      <w:r w:rsidR="00EF4F87" w:rsidRPr="00017DAB">
        <w:t xml:space="preserve"> hiljada. Time je stopa registrovane nezaposlenosti u </w:t>
      </w:r>
      <w:r>
        <w:t>Bosni i Hercegovini</w:t>
      </w:r>
      <w:r w:rsidR="00EF4F87" w:rsidRPr="00017DAB">
        <w:t xml:space="preserve"> smanjena i iznosi 40,9%. U decembru 2016. godine broj registrovanih nezaposlenih lica je smanjen za 5,1% </w:t>
      </w:r>
      <w:r>
        <w:t>godina/godinu</w:t>
      </w:r>
      <w:r w:rsidRPr="00017DAB">
        <w:t xml:space="preserve"> </w:t>
      </w:r>
      <w:r w:rsidR="00EF4F87" w:rsidRPr="00017DAB">
        <w:t>i iznosi 510 hiljada. Broj zaposlenih lica u novembru 2016. godine uvećan je u skoro svim područjima dj</w:t>
      </w:r>
      <w:r>
        <w:t>elatnosti (poređenje godina/godinu</w:t>
      </w:r>
      <w:r w:rsidR="00EF4F87" w:rsidRPr="00017DAB">
        <w:t xml:space="preserve">). Iako je u posmtranom mjesecu najbrža stopa rasta broja zaposlenih u području djelatnosti poslovanja nekretninama (16,3% </w:t>
      </w:r>
      <w:r>
        <w:t>g/g</w:t>
      </w:r>
      <w:r w:rsidR="00EF4F87" w:rsidRPr="00017DAB">
        <w:t xml:space="preserve">), najznačajniji doprinos rastu bio je u područjima djelatnosti trgovine na veliko i malo, popravka motornih vozila i </w:t>
      </w:r>
    </w:p>
    <w:p w:rsidR="00B44F44" w:rsidRDefault="00B44F44" w:rsidP="00B44F44">
      <w:pPr>
        <w:ind w:left="23"/>
        <w:jc w:val="both"/>
      </w:pPr>
    </w:p>
    <w:p w:rsidR="00B44F44" w:rsidRPr="00B44F44" w:rsidRDefault="00B44F44" w:rsidP="00B44F44">
      <w:pPr>
        <w:ind w:left="23"/>
        <w:jc w:val="center"/>
        <w:rPr>
          <w:sz w:val="20"/>
          <w:szCs w:val="20"/>
        </w:rPr>
      </w:pPr>
      <w:r w:rsidRPr="00B44F44">
        <w:rPr>
          <w:sz w:val="20"/>
          <w:szCs w:val="20"/>
        </w:rPr>
        <w:lastRenderedPageBreak/>
        <w:t>-</w:t>
      </w:r>
      <w:r w:rsidR="004441E8">
        <w:rPr>
          <w:sz w:val="20"/>
          <w:szCs w:val="20"/>
        </w:rPr>
        <w:t>79</w:t>
      </w:r>
      <w:r w:rsidR="00891379">
        <w:rPr>
          <w:sz w:val="20"/>
          <w:szCs w:val="20"/>
        </w:rPr>
        <w:t>6</w:t>
      </w:r>
      <w:r w:rsidRPr="00B44F44">
        <w:rPr>
          <w:sz w:val="20"/>
          <w:szCs w:val="20"/>
        </w:rPr>
        <w:t>-</w:t>
      </w:r>
    </w:p>
    <w:p w:rsidR="00EF4F87" w:rsidRPr="00017DAB" w:rsidRDefault="00EF4F87" w:rsidP="00B44F44">
      <w:pPr>
        <w:ind w:left="23"/>
        <w:jc w:val="both"/>
      </w:pPr>
      <w:r w:rsidRPr="00017DAB">
        <w:t xml:space="preserve">motocikala i prerađivačke industrije sa stopama rasta 5,7% </w:t>
      </w:r>
      <w:r w:rsidR="001B25A7">
        <w:t>godina/godinu</w:t>
      </w:r>
      <w:r w:rsidR="001B25A7" w:rsidRPr="00017DAB">
        <w:t xml:space="preserve"> </w:t>
      </w:r>
      <w:r w:rsidRPr="00017DAB">
        <w:t xml:space="preserve">i 3,6% </w:t>
      </w:r>
      <w:r w:rsidR="001B25A7">
        <w:t>godina/godinu.</w:t>
      </w:r>
    </w:p>
    <w:p w:rsidR="0098171D" w:rsidRDefault="0098171D" w:rsidP="00D620F6">
      <w:pPr>
        <w:pStyle w:val="Bodytext1"/>
        <w:shd w:val="clear" w:color="auto" w:fill="auto"/>
        <w:spacing w:line="240" w:lineRule="auto"/>
        <w:ind w:left="23" w:right="23" w:firstLine="697"/>
        <w:rPr>
          <w:rStyle w:val="Bodytext0"/>
          <w:rFonts w:ascii="Times New Roman" w:hAnsi="Times New Roman"/>
          <w:color w:val="000000"/>
          <w:sz w:val="24"/>
          <w:szCs w:val="24"/>
          <w:lang w:val="en-GB"/>
        </w:rPr>
      </w:pPr>
      <w:r w:rsidRPr="0098171D">
        <w:rPr>
          <w:rStyle w:val="Bodytext0"/>
          <w:rFonts w:ascii="Times New Roman" w:hAnsi="Times New Roman"/>
          <w:color w:val="000000"/>
          <w:sz w:val="24"/>
          <w:szCs w:val="24"/>
        </w:rPr>
        <w:t>Istovremeno, ukupan broj penzio</w:t>
      </w:r>
      <w:r w:rsidR="00D620F6">
        <w:rPr>
          <w:rStyle w:val="Bodytext0"/>
          <w:rFonts w:ascii="Times New Roman" w:hAnsi="Times New Roman"/>
          <w:color w:val="000000"/>
          <w:sz w:val="24"/>
          <w:szCs w:val="24"/>
        </w:rPr>
        <w:t xml:space="preserve">nera u </w:t>
      </w:r>
      <w:r w:rsidR="001B25A7" w:rsidRPr="001B25A7">
        <w:rPr>
          <w:rFonts w:ascii="Times New Roman" w:hAnsi="Times New Roman"/>
          <w:sz w:val="24"/>
          <w:szCs w:val="24"/>
        </w:rPr>
        <w:t>Bosni i Hercegovini</w:t>
      </w:r>
      <w:r w:rsidR="00D620F6">
        <w:rPr>
          <w:rStyle w:val="Bodytext0"/>
          <w:rFonts w:ascii="Times New Roman" w:hAnsi="Times New Roman"/>
          <w:color w:val="000000"/>
          <w:sz w:val="24"/>
          <w:szCs w:val="24"/>
        </w:rPr>
        <w:t xml:space="preserve"> je uvećan za 3,1%</w:t>
      </w:r>
      <w:r w:rsidRPr="0098171D">
        <w:rPr>
          <w:rStyle w:val="Bodytext0"/>
          <w:rFonts w:ascii="Times New Roman" w:hAnsi="Times New Roman"/>
          <w:color w:val="000000"/>
          <w:sz w:val="24"/>
          <w:szCs w:val="24"/>
        </w:rPr>
        <w:t xml:space="preserve"> i iznosi 644,8</w:t>
      </w:r>
      <w:r w:rsidRPr="0098171D">
        <w:rPr>
          <w:rStyle w:val="Bodytext0"/>
          <w:rFonts w:ascii="Times New Roman" w:hAnsi="Times New Roman"/>
          <w:color w:val="000000"/>
          <w:sz w:val="24"/>
          <w:szCs w:val="24"/>
          <w:vertAlign w:val="superscript"/>
        </w:rPr>
        <w:footnoteReference w:id="3"/>
      </w:r>
      <w:r w:rsidRPr="0098171D">
        <w:rPr>
          <w:rStyle w:val="Bodytext0"/>
          <w:rFonts w:ascii="Times New Roman" w:hAnsi="Times New Roman"/>
          <w:color w:val="000000"/>
          <w:sz w:val="24"/>
          <w:szCs w:val="24"/>
        </w:rPr>
        <w:t xml:space="preserve"> hiljada. Iznos najniže penzije se nije mijenjao i iznosi 326,2</w:t>
      </w:r>
      <w:r w:rsidR="00D620F6">
        <w:rPr>
          <w:rStyle w:val="Bodytext0"/>
          <w:rFonts w:ascii="Times New Roman" w:hAnsi="Times New Roman"/>
          <w:color w:val="000000"/>
          <w:sz w:val="24"/>
          <w:szCs w:val="24"/>
        </w:rPr>
        <w:t>0</w:t>
      </w:r>
      <w:r w:rsidRPr="0098171D">
        <w:rPr>
          <w:rStyle w:val="Bodytext0"/>
          <w:rFonts w:ascii="Times New Roman" w:hAnsi="Times New Roman"/>
          <w:color w:val="000000"/>
          <w:sz w:val="24"/>
          <w:szCs w:val="24"/>
        </w:rPr>
        <w:t xml:space="preserve"> KM u FBiH i 174,4</w:t>
      </w:r>
      <w:r w:rsidR="00D620F6">
        <w:rPr>
          <w:rStyle w:val="Bodytext0"/>
          <w:rFonts w:ascii="Times New Roman" w:hAnsi="Times New Roman"/>
          <w:color w:val="000000"/>
          <w:sz w:val="24"/>
          <w:szCs w:val="24"/>
        </w:rPr>
        <w:t>0</w:t>
      </w:r>
      <w:r w:rsidRPr="0098171D">
        <w:rPr>
          <w:rStyle w:val="Bodytext0"/>
          <w:rFonts w:ascii="Times New Roman" w:hAnsi="Times New Roman"/>
          <w:color w:val="000000"/>
          <w:sz w:val="24"/>
          <w:szCs w:val="24"/>
        </w:rPr>
        <w:t xml:space="preserve"> KM u RS.</w:t>
      </w:r>
    </w:p>
    <w:p w:rsidR="001B25A7" w:rsidRDefault="00EF4F87" w:rsidP="001B25A7">
      <w:pPr>
        <w:ind w:left="23" w:firstLine="697"/>
        <w:jc w:val="both"/>
      </w:pPr>
      <w:r w:rsidRPr="00017DAB">
        <w:t>Prosj</w:t>
      </w:r>
      <w:r w:rsidR="00A05634">
        <w:t>ečna neto plać</w:t>
      </w:r>
      <w:r w:rsidRPr="00017DAB">
        <w:t xml:space="preserve">a u </w:t>
      </w:r>
      <w:r w:rsidR="001B25A7">
        <w:t>Bosni i Hercegovini</w:t>
      </w:r>
      <w:r w:rsidRPr="00017DAB">
        <w:t xml:space="preserve"> se postepeno uvećava i u novembru 2016. godine iznosila je 847 KM uz nominalni rast od 2,5% </w:t>
      </w:r>
      <w:r w:rsidR="001B25A7">
        <w:t>godina/godinu</w:t>
      </w:r>
      <w:r w:rsidR="00A05634">
        <w:t>. Najveća stopa rasta neto plać</w:t>
      </w:r>
      <w:r w:rsidRPr="00017DAB">
        <w:t>e registrovana je u područjima djelatnosti umjetnosti, zabave i rekreacije (7,7% g/g), prerađivačke industrije (5,7% g/g) i stručnih, naučnih i te</w:t>
      </w:r>
      <w:r w:rsidR="001B25A7">
        <w:t>hničkih djelatnosti (5,4% g/g).</w:t>
      </w:r>
    </w:p>
    <w:p w:rsidR="00EF4F87" w:rsidRPr="00017DAB" w:rsidRDefault="00EF4F87" w:rsidP="001B25A7">
      <w:pPr>
        <w:ind w:left="23" w:firstLine="697"/>
        <w:jc w:val="both"/>
      </w:pPr>
      <w:r w:rsidRPr="00017DAB">
        <w:t>Prosječna penzija u BiH u decembru 2016. godine nije se značajno uvećavala u odnosu na isti mjesec prethodne godine (0,4% g/g) i iznosi 358</w:t>
      </w:r>
      <w:r w:rsidRPr="00017DAB">
        <w:rPr>
          <w:vertAlign w:val="superscript"/>
        </w:rPr>
        <w:footnoteReference w:id="4"/>
      </w:r>
      <w:r w:rsidRPr="00017DAB">
        <w:t xml:space="preserve"> KM. Istovremeno, ukupan broj penzionera u </w:t>
      </w:r>
      <w:r w:rsidR="001B25A7">
        <w:t>Bosni i Hercegovini</w:t>
      </w:r>
      <w:r w:rsidRPr="00017DAB">
        <w:t xml:space="preserve"> je uvećan za 1,9% </w:t>
      </w:r>
      <w:r w:rsidR="001B25A7">
        <w:t>godina/godinu</w:t>
      </w:r>
      <w:r w:rsidR="001B25A7" w:rsidRPr="00017DAB">
        <w:t xml:space="preserve"> </w:t>
      </w:r>
      <w:r w:rsidRPr="00017DAB">
        <w:t>i iznosi 666,9 hiljada. Najniže/minimalne penzije u oba entiteta ostale su nepromijenjene.</w:t>
      </w:r>
      <w:r w:rsidRPr="00017DAB">
        <w:rPr>
          <w:vertAlign w:val="superscript"/>
        </w:rPr>
        <w:footnoteReference w:id="5"/>
      </w:r>
    </w:p>
    <w:p w:rsidR="00590EDA" w:rsidRPr="003E6569" w:rsidRDefault="00590EDA" w:rsidP="003E1FA6">
      <w:pPr>
        <w:jc w:val="both"/>
        <w:rPr>
          <w:b/>
          <w:iCs/>
          <w:lang w:val="pl-PL"/>
        </w:rPr>
      </w:pPr>
    </w:p>
    <w:p w:rsidR="003E1FA6" w:rsidRDefault="000428F6" w:rsidP="003E1FA6">
      <w:pPr>
        <w:jc w:val="both"/>
        <w:rPr>
          <w:b/>
          <w:iCs/>
          <w:lang w:val="bs-Latn-BA"/>
        </w:rPr>
      </w:pPr>
      <w:r>
        <w:rPr>
          <w:b/>
          <w:iCs/>
          <w:lang w:val="bs-Latn-BA"/>
        </w:rPr>
        <w:t>Tabela 7</w:t>
      </w:r>
      <w:r w:rsidR="00F00320" w:rsidRPr="00A54729">
        <w:rPr>
          <w:b/>
          <w:iCs/>
          <w:lang w:val="bs-Latn-BA"/>
        </w:rPr>
        <w:t>.</w:t>
      </w:r>
      <w:r w:rsidR="003E1FA6" w:rsidRPr="00A54729">
        <w:rPr>
          <w:b/>
          <w:iCs/>
          <w:lang w:val="bs-Latn-BA"/>
        </w:rPr>
        <w:t xml:space="preserve"> – Uporedna tabela zaposlenih/nezaposlenih u Federaciji BiH</w:t>
      </w:r>
      <w:r w:rsidR="00E12E8F" w:rsidRPr="00A54729">
        <w:rPr>
          <w:b/>
          <w:iCs/>
          <w:lang w:val="bs-Latn-BA"/>
        </w:rPr>
        <w:t xml:space="preserve"> i Zeničko-</w:t>
      </w:r>
      <w:r w:rsidR="00466396" w:rsidRPr="00A54729">
        <w:rPr>
          <w:b/>
          <w:iCs/>
          <w:lang w:val="bs-Latn-BA"/>
        </w:rPr>
        <w:t>dobojskom kantonu</w:t>
      </w:r>
      <w:r w:rsidR="003E1FA6" w:rsidRPr="00A54729">
        <w:rPr>
          <w:b/>
          <w:iCs/>
          <w:lang w:val="bs-Latn-BA"/>
        </w:rPr>
        <w:t xml:space="preserve"> </w:t>
      </w:r>
    </w:p>
    <w:p w:rsidR="003E1FA6" w:rsidRPr="00A214F5" w:rsidRDefault="003E1FA6" w:rsidP="003E1FA6">
      <w:pPr>
        <w:jc w:val="both"/>
        <w:rPr>
          <w:rFonts w:ascii="Arial" w:hAnsi="Arial" w:cs="Arial"/>
          <w:i/>
          <w:iCs/>
          <w:color w:val="000000"/>
          <w:sz w:val="18"/>
          <w:szCs w:val="18"/>
          <w:lang w:val="bs-Latn-BA"/>
        </w:rPr>
      </w:pPr>
    </w:p>
    <w:tbl>
      <w:tblPr>
        <w:tblW w:w="8760" w:type="dxa"/>
        <w:jc w:val="center"/>
        <w:tblInd w:w="100" w:type="dxa"/>
        <w:tblLook w:val="04A0"/>
      </w:tblPr>
      <w:tblGrid>
        <w:gridCol w:w="1738"/>
        <w:gridCol w:w="866"/>
        <w:gridCol w:w="866"/>
        <w:gridCol w:w="866"/>
        <w:gridCol w:w="866"/>
        <w:gridCol w:w="866"/>
        <w:gridCol w:w="866"/>
        <w:gridCol w:w="866"/>
        <w:gridCol w:w="960"/>
      </w:tblGrid>
      <w:tr w:rsidR="00212EB3" w:rsidRPr="00212EB3" w:rsidTr="00212EB3">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jc w:val="both"/>
              <w:rPr>
                <w:color w:val="000000"/>
                <w:sz w:val="20"/>
                <w:szCs w:val="20"/>
                <w:lang w:val="bs-Latn-BA" w:eastAsia="bs-Latn-BA"/>
              </w:rPr>
            </w:pPr>
            <w:r w:rsidRPr="00212EB3">
              <w:rPr>
                <w:color w:val="000000"/>
                <w:sz w:val="20"/>
                <w:szCs w:val="20"/>
                <w:lang w:val="bs-Latn-BA" w:eastAsia="bs-Latn-BA"/>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2011</w:t>
            </w:r>
            <w:r w:rsidR="00AB635B" w:rsidRPr="00AB635B">
              <w:rPr>
                <w:b/>
                <w:color w:val="000000"/>
                <w:sz w:val="20"/>
                <w:szCs w:val="20"/>
                <w:lang w:val="bs-Latn-BA" w:eastAsia="bs-Latn-BA"/>
              </w:rPr>
              <w:t>.</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2012</w:t>
            </w:r>
            <w:r w:rsidR="00AB635B" w:rsidRPr="00AB635B">
              <w:rPr>
                <w:b/>
                <w:color w:val="000000"/>
                <w:sz w:val="20"/>
                <w:szCs w:val="20"/>
                <w:lang w:val="bs-Latn-BA" w:eastAsia="bs-Latn-BA"/>
              </w:rPr>
              <w:t>.</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2013</w:t>
            </w:r>
            <w:r w:rsidR="00AB635B" w:rsidRPr="00AB635B">
              <w:rPr>
                <w:b/>
                <w:color w:val="000000"/>
                <w:sz w:val="20"/>
                <w:szCs w:val="20"/>
                <w:lang w:val="bs-Latn-BA" w:eastAsia="bs-Latn-BA"/>
              </w:rPr>
              <w:t>.</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2014</w:t>
            </w:r>
            <w:r w:rsidR="00AB635B" w:rsidRPr="00AB635B">
              <w:rPr>
                <w:b/>
                <w:color w:val="000000"/>
                <w:sz w:val="20"/>
                <w:szCs w:val="20"/>
                <w:lang w:val="bs-Latn-BA" w:eastAsia="bs-Latn-BA"/>
              </w:rPr>
              <w:t>.</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2015</w:t>
            </w:r>
            <w:r w:rsidR="00AB635B" w:rsidRPr="00AB635B">
              <w:rPr>
                <w:b/>
                <w:color w:val="000000"/>
                <w:sz w:val="20"/>
                <w:szCs w:val="20"/>
                <w:lang w:val="bs-Latn-BA" w:eastAsia="bs-Latn-BA"/>
              </w:rPr>
              <w:t>.</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2016</w:t>
            </w:r>
            <w:r w:rsidR="00AB635B" w:rsidRPr="00AB635B">
              <w:rPr>
                <w:b/>
                <w:color w:val="000000"/>
                <w:sz w:val="20"/>
                <w:szCs w:val="20"/>
                <w:lang w:val="bs-Latn-BA" w:eastAsia="bs-Latn-BA"/>
              </w:rPr>
              <w:t>.</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I 2017</w:t>
            </w:r>
            <w:r w:rsidR="00AB635B" w:rsidRPr="00AB635B">
              <w:rPr>
                <w:b/>
                <w:color w:val="000000"/>
                <w:sz w:val="20"/>
                <w:szCs w:val="20"/>
                <w:lang w:val="bs-Latn-BA" w:eastAsia="bs-Latn-BA"/>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II 2017</w:t>
            </w:r>
            <w:r w:rsidR="00AB635B" w:rsidRPr="00AB635B">
              <w:rPr>
                <w:b/>
                <w:color w:val="000000"/>
                <w:sz w:val="20"/>
                <w:szCs w:val="20"/>
                <w:lang w:val="bs-Latn-BA" w:eastAsia="bs-Latn-BA"/>
              </w:rPr>
              <w:t>.</w:t>
            </w:r>
          </w:p>
        </w:tc>
      </w:tr>
      <w:tr w:rsidR="00212EB3" w:rsidRPr="00212EB3" w:rsidTr="00212EB3">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rPr>
                <w:color w:val="000000"/>
                <w:sz w:val="20"/>
                <w:szCs w:val="20"/>
                <w:lang w:val="bs-Latn-BA" w:eastAsia="bs-Latn-BA"/>
              </w:rPr>
            </w:pPr>
            <w:r w:rsidRPr="00212EB3">
              <w:rPr>
                <w:color w:val="000000"/>
                <w:sz w:val="20"/>
                <w:szCs w:val="20"/>
                <w:lang w:val="bs-Latn-BA" w:eastAsia="bs-Latn-BA"/>
              </w:rPr>
              <w:t>Broj zaposlenih u FBiH</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440.747</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437.331</w:t>
            </w:r>
          </w:p>
        </w:tc>
        <w:tc>
          <w:tcPr>
            <w:tcW w:w="74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435.113</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443.587</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450.121</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457.974</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461.375</w:t>
            </w:r>
          </w:p>
        </w:tc>
        <w:tc>
          <w:tcPr>
            <w:tcW w:w="96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460.971</w:t>
            </w:r>
          </w:p>
        </w:tc>
      </w:tr>
      <w:tr w:rsidR="00212EB3" w:rsidRPr="00212EB3" w:rsidTr="00212EB3">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rPr>
                <w:color w:val="000000"/>
                <w:sz w:val="20"/>
                <w:szCs w:val="20"/>
                <w:lang w:val="bs-Latn-BA" w:eastAsia="bs-Latn-BA"/>
              </w:rPr>
            </w:pPr>
            <w:r w:rsidRPr="00212EB3">
              <w:rPr>
                <w:color w:val="000000"/>
                <w:sz w:val="20"/>
                <w:szCs w:val="20"/>
                <w:lang w:val="bs-Latn-BA" w:eastAsia="bs-Latn-BA"/>
              </w:rPr>
              <w:t>Broj zaposlenih u ZDK</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70.926</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68.649</w:t>
            </w:r>
          </w:p>
        </w:tc>
        <w:tc>
          <w:tcPr>
            <w:tcW w:w="74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68.695</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69.668</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71.079</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72.106</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73.126</w:t>
            </w:r>
          </w:p>
        </w:tc>
        <w:tc>
          <w:tcPr>
            <w:tcW w:w="96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73.109</w:t>
            </w:r>
          </w:p>
        </w:tc>
      </w:tr>
      <w:tr w:rsidR="00212EB3" w:rsidRPr="00212EB3" w:rsidTr="00212EB3">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rPr>
                <w:color w:val="000000"/>
                <w:sz w:val="20"/>
                <w:szCs w:val="20"/>
                <w:lang w:val="bs-Latn-BA" w:eastAsia="bs-Latn-BA"/>
              </w:rPr>
            </w:pPr>
            <w:r w:rsidRPr="00212EB3">
              <w:rPr>
                <w:color w:val="000000"/>
                <w:sz w:val="20"/>
                <w:szCs w:val="20"/>
                <w:lang w:val="bs-Latn-BA" w:eastAsia="bs-Latn-BA"/>
              </w:rPr>
              <w:t>Broj nezaposlenih u FBiH</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367.515</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377.707</w:t>
            </w:r>
          </w:p>
        </w:tc>
        <w:tc>
          <w:tcPr>
            <w:tcW w:w="74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388.704</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393.787</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389.865</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372.207</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373.214</w:t>
            </w:r>
          </w:p>
        </w:tc>
        <w:tc>
          <w:tcPr>
            <w:tcW w:w="96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371.915</w:t>
            </w:r>
          </w:p>
        </w:tc>
      </w:tr>
      <w:tr w:rsidR="00212EB3" w:rsidRPr="00212EB3" w:rsidTr="00212EB3">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rPr>
                <w:color w:val="000000"/>
                <w:sz w:val="20"/>
                <w:szCs w:val="20"/>
                <w:lang w:val="bs-Latn-BA" w:eastAsia="bs-Latn-BA"/>
              </w:rPr>
            </w:pPr>
            <w:r w:rsidRPr="00212EB3">
              <w:rPr>
                <w:color w:val="000000"/>
                <w:sz w:val="20"/>
                <w:szCs w:val="20"/>
                <w:lang w:val="bs-Latn-BA" w:eastAsia="bs-Latn-BA"/>
              </w:rPr>
              <w:t>Broj nezaposlenih u ZDK</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66.931</w:t>
            </w:r>
          </w:p>
        </w:tc>
        <w:tc>
          <w:tcPr>
            <w:tcW w:w="820"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69.212</w:t>
            </w:r>
          </w:p>
        </w:tc>
        <w:tc>
          <w:tcPr>
            <w:tcW w:w="74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69.378</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70.462</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69.290</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66.202</w:t>
            </w:r>
          </w:p>
        </w:tc>
        <w:tc>
          <w:tcPr>
            <w:tcW w:w="70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66.621</w:t>
            </w:r>
          </w:p>
        </w:tc>
        <w:tc>
          <w:tcPr>
            <w:tcW w:w="960"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66.688</w:t>
            </w:r>
          </w:p>
        </w:tc>
      </w:tr>
    </w:tbl>
    <w:p w:rsidR="002D78A7" w:rsidRDefault="002D78A7" w:rsidP="003E1FA6">
      <w:pPr>
        <w:jc w:val="both"/>
        <w:rPr>
          <w:b/>
          <w:iCs/>
          <w:lang w:val="bs-Latn-BA"/>
        </w:rPr>
      </w:pPr>
    </w:p>
    <w:p w:rsidR="003E1FA6" w:rsidRPr="00370DEC" w:rsidRDefault="000428F6" w:rsidP="003E1FA6">
      <w:pPr>
        <w:jc w:val="both"/>
        <w:rPr>
          <w:b/>
          <w:iCs/>
          <w:lang w:val="bs-Latn-BA"/>
        </w:rPr>
      </w:pPr>
      <w:r>
        <w:rPr>
          <w:b/>
          <w:iCs/>
          <w:lang w:val="bs-Latn-BA"/>
        </w:rPr>
        <w:t>Tabela 8</w:t>
      </w:r>
      <w:r w:rsidR="003E1FA6" w:rsidRPr="00370DEC">
        <w:rPr>
          <w:b/>
          <w:iCs/>
          <w:lang w:val="bs-Latn-BA"/>
        </w:rPr>
        <w:t>. – Uporedna tabe</w:t>
      </w:r>
      <w:r w:rsidR="00370DEC">
        <w:rPr>
          <w:b/>
          <w:iCs/>
          <w:lang w:val="bs-Latn-BA"/>
        </w:rPr>
        <w:t>la neto plać</w:t>
      </w:r>
      <w:r w:rsidR="003E1FA6" w:rsidRPr="00370DEC">
        <w:rPr>
          <w:b/>
          <w:iCs/>
          <w:lang w:val="bs-Latn-BA"/>
        </w:rPr>
        <w:t xml:space="preserve">a u Federaciji BiH </w:t>
      </w:r>
      <w:r w:rsidR="00E12E8F" w:rsidRPr="00370DEC">
        <w:rPr>
          <w:b/>
          <w:iCs/>
          <w:lang w:val="bs-Latn-BA"/>
        </w:rPr>
        <w:t>i Zeničko-dobojskom kantonu</w:t>
      </w:r>
    </w:p>
    <w:p w:rsidR="000E5BFE" w:rsidRPr="00E12E8F" w:rsidRDefault="000E5BFE" w:rsidP="003E1FA6">
      <w:pPr>
        <w:jc w:val="both"/>
        <w:rPr>
          <w:iCs/>
          <w:color w:val="000000"/>
          <w:sz w:val="20"/>
          <w:szCs w:val="20"/>
          <w:lang w:val="bs-Latn-BA"/>
        </w:rPr>
      </w:pPr>
    </w:p>
    <w:tbl>
      <w:tblPr>
        <w:tblW w:w="8219" w:type="dxa"/>
        <w:jc w:val="center"/>
        <w:tblInd w:w="93" w:type="dxa"/>
        <w:tblLook w:val="04A0"/>
      </w:tblPr>
      <w:tblGrid>
        <w:gridCol w:w="994"/>
        <w:gridCol w:w="766"/>
        <w:gridCol w:w="766"/>
        <w:gridCol w:w="766"/>
        <w:gridCol w:w="766"/>
        <w:gridCol w:w="766"/>
        <w:gridCol w:w="766"/>
        <w:gridCol w:w="766"/>
        <w:gridCol w:w="766"/>
        <w:gridCol w:w="1097"/>
      </w:tblGrid>
      <w:tr w:rsidR="00212EB3" w:rsidRPr="00212EB3" w:rsidTr="00AB635B">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jc w:val="both"/>
              <w:rPr>
                <w:color w:val="000000"/>
                <w:sz w:val="20"/>
                <w:szCs w:val="20"/>
                <w:lang w:val="bs-Latn-BA" w:eastAsia="bs-Latn-BA"/>
              </w:rPr>
            </w:pPr>
            <w:r w:rsidRPr="00212EB3">
              <w:rPr>
                <w:color w:val="000000"/>
                <w:sz w:val="20"/>
                <w:szCs w:val="20"/>
                <w:lang w:val="bs-Latn-BA" w:eastAsia="bs-Latn-BA"/>
              </w:rPr>
              <w:t> </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2010.</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2011.</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2012.</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2013</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2014</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2015</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2016</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I 2017</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212EB3" w:rsidRPr="00AB635B" w:rsidRDefault="00212EB3" w:rsidP="00212EB3">
            <w:pPr>
              <w:jc w:val="center"/>
              <w:rPr>
                <w:b/>
                <w:color w:val="000000"/>
                <w:sz w:val="20"/>
                <w:szCs w:val="20"/>
                <w:lang w:val="bs-Latn-BA" w:eastAsia="bs-Latn-BA"/>
              </w:rPr>
            </w:pPr>
            <w:r w:rsidRPr="00AB635B">
              <w:rPr>
                <w:b/>
                <w:color w:val="000000"/>
                <w:sz w:val="20"/>
                <w:szCs w:val="20"/>
                <w:lang w:val="bs-Latn-BA" w:eastAsia="bs-Latn-BA"/>
              </w:rPr>
              <w:t>II 2017</w:t>
            </w:r>
          </w:p>
        </w:tc>
      </w:tr>
      <w:tr w:rsidR="00212EB3" w:rsidRPr="00212EB3" w:rsidTr="00AB635B">
        <w:trPr>
          <w:trHeight w:val="510"/>
          <w:jc w:val="center"/>
        </w:trPr>
        <w:tc>
          <w:tcPr>
            <w:tcW w:w="994" w:type="dxa"/>
            <w:tcBorders>
              <w:top w:val="nil"/>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rPr>
                <w:color w:val="000000"/>
                <w:sz w:val="20"/>
                <w:szCs w:val="20"/>
                <w:lang w:val="bs-Latn-BA" w:eastAsia="bs-Latn-BA"/>
              </w:rPr>
            </w:pPr>
            <w:r w:rsidRPr="00212EB3">
              <w:rPr>
                <w:color w:val="000000"/>
                <w:sz w:val="20"/>
                <w:szCs w:val="20"/>
                <w:lang w:val="bs-Latn-BA" w:eastAsia="bs-Latn-BA"/>
              </w:rPr>
              <w:t>Prosječna neto plaća u FBiH</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804,37</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819,36</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837,00</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836,00</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833,00</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830,00</w:t>
            </w:r>
          </w:p>
        </w:tc>
        <w:tc>
          <w:tcPr>
            <w:tcW w:w="766"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839,00</w:t>
            </w:r>
          </w:p>
        </w:tc>
        <w:tc>
          <w:tcPr>
            <w:tcW w:w="766"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859,00</w:t>
            </w:r>
          </w:p>
        </w:tc>
        <w:tc>
          <w:tcPr>
            <w:tcW w:w="1097"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834,00</w:t>
            </w:r>
          </w:p>
        </w:tc>
      </w:tr>
      <w:tr w:rsidR="00212EB3" w:rsidRPr="00212EB3" w:rsidTr="00AB635B">
        <w:trPr>
          <w:trHeight w:val="510"/>
          <w:jc w:val="center"/>
        </w:trPr>
        <w:tc>
          <w:tcPr>
            <w:tcW w:w="994" w:type="dxa"/>
            <w:tcBorders>
              <w:top w:val="nil"/>
              <w:left w:val="single" w:sz="4" w:space="0" w:color="auto"/>
              <w:bottom w:val="single" w:sz="4" w:space="0" w:color="auto"/>
              <w:right w:val="single" w:sz="4" w:space="0" w:color="auto"/>
            </w:tcBorders>
            <w:shd w:val="clear" w:color="auto" w:fill="auto"/>
            <w:vAlign w:val="bottom"/>
            <w:hideMark/>
          </w:tcPr>
          <w:p w:rsidR="00212EB3" w:rsidRPr="00212EB3" w:rsidRDefault="00212EB3" w:rsidP="00212EB3">
            <w:pPr>
              <w:rPr>
                <w:color w:val="000000"/>
                <w:sz w:val="20"/>
                <w:szCs w:val="20"/>
                <w:lang w:val="bs-Latn-BA" w:eastAsia="bs-Latn-BA"/>
              </w:rPr>
            </w:pPr>
            <w:r w:rsidRPr="00212EB3">
              <w:rPr>
                <w:color w:val="000000"/>
                <w:sz w:val="20"/>
                <w:szCs w:val="20"/>
                <w:lang w:val="bs-Latn-BA" w:eastAsia="bs-Latn-BA"/>
              </w:rPr>
              <w:t>Prosječna neto plaća u ZDK</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669,68</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702,83</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720,00</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735,00</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725,00</w:t>
            </w:r>
          </w:p>
        </w:tc>
        <w:tc>
          <w:tcPr>
            <w:tcW w:w="766" w:type="dxa"/>
            <w:tcBorders>
              <w:top w:val="nil"/>
              <w:left w:val="nil"/>
              <w:bottom w:val="single" w:sz="4" w:space="0" w:color="auto"/>
              <w:right w:val="single" w:sz="4" w:space="0" w:color="auto"/>
            </w:tcBorders>
            <w:shd w:val="clear" w:color="auto" w:fill="auto"/>
            <w:vAlign w:val="bottom"/>
            <w:hideMark/>
          </w:tcPr>
          <w:p w:rsidR="00212EB3" w:rsidRPr="00212EB3" w:rsidRDefault="00212EB3" w:rsidP="00212EB3">
            <w:pPr>
              <w:jc w:val="right"/>
              <w:rPr>
                <w:color w:val="000000"/>
                <w:sz w:val="20"/>
                <w:szCs w:val="20"/>
                <w:lang w:val="bs-Latn-BA" w:eastAsia="bs-Latn-BA"/>
              </w:rPr>
            </w:pPr>
            <w:r w:rsidRPr="00212EB3">
              <w:rPr>
                <w:color w:val="000000"/>
                <w:sz w:val="20"/>
                <w:szCs w:val="20"/>
                <w:lang w:val="bs-Latn-BA" w:eastAsia="bs-Latn-BA"/>
              </w:rPr>
              <w:t>718,00</w:t>
            </w:r>
          </w:p>
        </w:tc>
        <w:tc>
          <w:tcPr>
            <w:tcW w:w="766"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730,00</w:t>
            </w:r>
          </w:p>
        </w:tc>
        <w:tc>
          <w:tcPr>
            <w:tcW w:w="766"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738,00</w:t>
            </w:r>
          </w:p>
        </w:tc>
        <w:tc>
          <w:tcPr>
            <w:tcW w:w="1097" w:type="dxa"/>
            <w:tcBorders>
              <w:top w:val="nil"/>
              <w:left w:val="nil"/>
              <w:bottom w:val="single" w:sz="4" w:space="0" w:color="auto"/>
              <w:right w:val="single" w:sz="4" w:space="0" w:color="auto"/>
            </w:tcBorders>
            <w:shd w:val="clear" w:color="auto" w:fill="auto"/>
            <w:noWrap/>
            <w:vAlign w:val="bottom"/>
            <w:hideMark/>
          </w:tcPr>
          <w:p w:rsidR="00212EB3" w:rsidRPr="00212EB3" w:rsidRDefault="00212EB3" w:rsidP="00212EB3">
            <w:pPr>
              <w:jc w:val="right"/>
              <w:rPr>
                <w:sz w:val="20"/>
                <w:szCs w:val="20"/>
                <w:lang w:val="bs-Latn-BA" w:eastAsia="bs-Latn-BA"/>
              </w:rPr>
            </w:pPr>
            <w:r w:rsidRPr="00212EB3">
              <w:rPr>
                <w:sz w:val="20"/>
                <w:szCs w:val="20"/>
                <w:lang w:val="bs-Latn-BA" w:eastAsia="bs-Latn-BA"/>
              </w:rPr>
              <w:t>716,00</w:t>
            </w:r>
          </w:p>
        </w:tc>
      </w:tr>
    </w:tbl>
    <w:p w:rsidR="006C52BF" w:rsidRDefault="006C52BF" w:rsidP="00913B69">
      <w:pPr>
        <w:jc w:val="both"/>
        <w:rPr>
          <w:b/>
          <w:lang w:val="bs-Latn-BA"/>
        </w:rPr>
      </w:pPr>
    </w:p>
    <w:p w:rsidR="009B208F" w:rsidRDefault="009B208F" w:rsidP="00913B69">
      <w:pPr>
        <w:jc w:val="both"/>
        <w:rPr>
          <w:b/>
          <w:lang w:val="bs-Latn-BA"/>
        </w:rPr>
      </w:pPr>
    </w:p>
    <w:p w:rsidR="00EA7003" w:rsidRDefault="00EA7003" w:rsidP="00913B69">
      <w:pPr>
        <w:jc w:val="both"/>
        <w:rPr>
          <w:b/>
          <w:lang w:val="bs-Latn-BA"/>
        </w:rPr>
      </w:pPr>
    </w:p>
    <w:p w:rsidR="00093782" w:rsidRPr="00093782" w:rsidRDefault="00093782" w:rsidP="00093782">
      <w:pPr>
        <w:jc w:val="center"/>
        <w:rPr>
          <w:sz w:val="20"/>
          <w:szCs w:val="20"/>
          <w:lang w:val="bs-Latn-BA"/>
        </w:rPr>
      </w:pPr>
      <w:r w:rsidRPr="00093782">
        <w:rPr>
          <w:sz w:val="20"/>
          <w:szCs w:val="20"/>
          <w:lang w:val="bs-Latn-BA"/>
        </w:rPr>
        <w:lastRenderedPageBreak/>
        <w:t>-</w:t>
      </w:r>
      <w:r w:rsidR="00891379">
        <w:rPr>
          <w:sz w:val="20"/>
          <w:szCs w:val="20"/>
          <w:lang w:val="bs-Latn-BA"/>
        </w:rPr>
        <w:t>797</w:t>
      </w:r>
      <w:r w:rsidRPr="00093782">
        <w:rPr>
          <w:sz w:val="20"/>
          <w:szCs w:val="20"/>
          <w:lang w:val="bs-Latn-BA"/>
        </w:rPr>
        <w:t>-</w:t>
      </w:r>
    </w:p>
    <w:p w:rsidR="003E1FA6" w:rsidRDefault="000E5BFE" w:rsidP="00913B69">
      <w:pPr>
        <w:jc w:val="both"/>
        <w:rPr>
          <w:b/>
          <w:lang w:val="bs-Latn-BA"/>
        </w:rPr>
      </w:pPr>
      <w:r>
        <w:rPr>
          <w:b/>
          <w:lang w:val="bs-Latn-BA"/>
        </w:rPr>
        <w:t xml:space="preserve">DIO </w:t>
      </w:r>
      <w:r w:rsidR="009D71B5">
        <w:rPr>
          <w:b/>
          <w:lang w:val="bs-Latn-BA"/>
        </w:rPr>
        <w:t>TREĆI</w:t>
      </w:r>
      <w:r>
        <w:rPr>
          <w:b/>
          <w:lang w:val="bs-Latn-BA"/>
        </w:rPr>
        <w:t xml:space="preserve"> – FISKALNE </w:t>
      </w:r>
      <w:r w:rsidR="00C715D6">
        <w:rPr>
          <w:b/>
          <w:lang w:val="bs-Latn-BA"/>
        </w:rPr>
        <w:t>PRET</w:t>
      </w:r>
      <w:r>
        <w:rPr>
          <w:b/>
          <w:lang w:val="bs-Latn-BA"/>
        </w:rPr>
        <w:t>P</w:t>
      </w:r>
      <w:r w:rsidR="00C715D6">
        <w:rPr>
          <w:b/>
          <w:lang w:val="bs-Latn-BA"/>
        </w:rPr>
        <w:t>O</w:t>
      </w:r>
      <w:r>
        <w:rPr>
          <w:b/>
          <w:lang w:val="bs-Latn-BA"/>
        </w:rPr>
        <w:t>ST</w:t>
      </w:r>
      <w:r w:rsidR="00C715D6">
        <w:rPr>
          <w:b/>
          <w:lang w:val="bs-Latn-BA"/>
        </w:rPr>
        <w:t>AVKE</w:t>
      </w:r>
      <w:r>
        <w:rPr>
          <w:b/>
          <w:lang w:val="bs-Latn-BA"/>
        </w:rPr>
        <w:t xml:space="preserve"> I PROGNOZE</w:t>
      </w:r>
    </w:p>
    <w:p w:rsidR="000E5BFE" w:rsidRDefault="000E5BFE" w:rsidP="00913B69">
      <w:pPr>
        <w:jc w:val="both"/>
        <w:rPr>
          <w:b/>
          <w:lang w:val="bs-Latn-BA"/>
        </w:rPr>
      </w:pPr>
    </w:p>
    <w:p w:rsidR="000E5BFE" w:rsidRDefault="00144CE9" w:rsidP="00913B69">
      <w:pPr>
        <w:jc w:val="both"/>
        <w:rPr>
          <w:b/>
          <w:lang w:val="bs-Latn-BA"/>
        </w:rPr>
      </w:pPr>
      <w:r>
        <w:rPr>
          <w:b/>
          <w:lang w:val="bs-Latn-BA"/>
        </w:rPr>
        <w:t>POGLAVLJE I. FISKALNE PRETPOSTAVKE</w:t>
      </w:r>
    </w:p>
    <w:p w:rsidR="00E44D68" w:rsidRPr="003E1FA6" w:rsidRDefault="00E44D68" w:rsidP="006043EC">
      <w:pPr>
        <w:jc w:val="both"/>
        <w:rPr>
          <w:b/>
          <w:lang w:val="bs-Latn-BA"/>
        </w:rPr>
      </w:pPr>
    </w:p>
    <w:p w:rsidR="006043EC" w:rsidRPr="00566D50" w:rsidRDefault="006043EC" w:rsidP="006043EC">
      <w:pPr>
        <w:ind w:left="20" w:right="20" w:firstLine="700"/>
        <w:jc w:val="both"/>
      </w:pPr>
      <w:r w:rsidRPr="00566D50">
        <w:t>Projekcije prihoda od indirektnih poreza za period 2017</w:t>
      </w:r>
      <w:r>
        <w:t xml:space="preserve"> – </w:t>
      </w:r>
      <w:r w:rsidRPr="00566D50">
        <w:t>2020</w:t>
      </w:r>
      <w:r>
        <w:t xml:space="preserve">. godine </w:t>
      </w:r>
      <w:r w:rsidRPr="00566D50">
        <w:t xml:space="preserve"> sastoje se od osnovnog scenarija projekcija.</w:t>
      </w:r>
    </w:p>
    <w:p w:rsidR="006043EC" w:rsidRPr="00566D50" w:rsidRDefault="006043EC" w:rsidP="006043EC">
      <w:pPr>
        <w:ind w:firstLine="720"/>
        <w:jc w:val="both"/>
      </w:pPr>
      <w:r w:rsidRPr="006043EC">
        <w:rPr>
          <w:rStyle w:val="BodytextBold"/>
          <w:rFonts w:ascii="Times New Roman" w:hAnsi="Times New Roman"/>
          <w:b w:val="0"/>
          <w:sz w:val="24"/>
          <w:szCs w:val="24"/>
        </w:rPr>
        <w:t>Osnovni scenario projekcija</w:t>
      </w:r>
      <w:r w:rsidRPr="00566D50">
        <w:rPr>
          <w:rStyle w:val="BodytextBold"/>
          <w:rFonts w:ascii="Times New Roman" w:hAnsi="Times New Roman"/>
        </w:rPr>
        <w:t xml:space="preserve"> </w:t>
      </w:r>
      <w:r w:rsidRPr="00566D50">
        <w:t>prihoda temelji se na sljedećim pretpostavkama:</w:t>
      </w:r>
    </w:p>
    <w:p w:rsidR="006043EC" w:rsidRPr="00566D50" w:rsidRDefault="006043EC" w:rsidP="006043EC">
      <w:pPr>
        <w:widowControl w:val="0"/>
        <w:numPr>
          <w:ilvl w:val="0"/>
          <w:numId w:val="21"/>
        </w:numPr>
        <w:tabs>
          <w:tab w:val="left" w:pos="720"/>
        </w:tabs>
        <w:ind w:left="720" w:right="20" w:hanging="360"/>
        <w:jc w:val="both"/>
      </w:pPr>
      <w:r w:rsidRPr="00566D50">
        <w:t>Prognozama makroekonomskih pokazatelja Direkcije za ekonomsko planiranje (DEP) za pomenuti period iz marta 2017;</w:t>
      </w:r>
    </w:p>
    <w:p w:rsidR="006043EC" w:rsidRPr="00566D50" w:rsidRDefault="006043EC" w:rsidP="006043EC">
      <w:pPr>
        <w:widowControl w:val="0"/>
        <w:numPr>
          <w:ilvl w:val="0"/>
          <w:numId w:val="21"/>
        </w:numPr>
        <w:tabs>
          <w:tab w:val="left" w:pos="720"/>
        </w:tabs>
        <w:ind w:left="720" w:right="20" w:hanging="360"/>
        <w:jc w:val="both"/>
      </w:pPr>
      <w:r w:rsidRPr="00566D50">
        <w:t xml:space="preserve">Nastavku harmonizacije akciza na </w:t>
      </w:r>
      <w:r>
        <w:t>cigarete sa standardima Evropske unije</w:t>
      </w:r>
      <w:r w:rsidRPr="00566D50">
        <w:t xml:space="preserve"> i primjeni nove politike oporezivanja rezanog duhana;</w:t>
      </w:r>
    </w:p>
    <w:p w:rsidR="006043EC" w:rsidRPr="00566D50" w:rsidRDefault="006043EC" w:rsidP="006043EC">
      <w:pPr>
        <w:widowControl w:val="0"/>
        <w:numPr>
          <w:ilvl w:val="0"/>
          <w:numId w:val="21"/>
        </w:numPr>
        <w:tabs>
          <w:tab w:val="left" w:pos="720"/>
        </w:tabs>
        <w:ind w:left="720" w:right="20" w:hanging="360"/>
        <w:jc w:val="both"/>
      </w:pPr>
      <w:r w:rsidRPr="00566D50">
        <w:t>Efektima primjene Sporazuma o slobodnoj trgovini između BiH i EFTA u periodu 2015</w:t>
      </w:r>
      <w:r>
        <w:t xml:space="preserve">  - </w:t>
      </w:r>
      <w:r w:rsidRPr="00566D50">
        <w:t>2017;</w:t>
      </w:r>
    </w:p>
    <w:p w:rsidR="006043EC" w:rsidRPr="00566D50" w:rsidRDefault="006043EC" w:rsidP="006043EC">
      <w:pPr>
        <w:widowControl w:val="0"/>
        <w:numPr>
          <w:ilvl w:val="0"/>
          <w:numId w:val="21"/>
        </w:numPr>
        <w:tabs>
          <w:tab w:val="left" w:pos="720"/>
        </w:tabs>
        <w:ind w:left="720" w:right="20" w:hanging="360"/>
        <w:jc w:val="both"/>
      </w:pPr>
      <w:r w:rsidRPr="00566D50">
        <w:t>Efektima primjene adaptiranog Sporazuma o stabilizaciji i pridruživanju EU (SSP), u primjeni od 01.02.2017.</w:t>
      </w:r>
      <w:r>
        <w:t>godine</w:t>
      </w:r>
      <w:r w:rsidRPr="00566D50">
        <w:t>;</w:t>
      </w:r>
    </w:p>
    <w:p w:rsidR="006043EC" w:rsidRDefault="006043EC" w:rsidP="006043EC">
      <w:pPr>
        <w:widowControl w:val="0"/>
        <w:numPr>
          <w:ilvl w:val="0"/>
          <w:numId w:val="21"/>
        </w:numPr>
        <w:tabs>
          <w:tab w:val="left" w:pos="701"/>
        </w:tabs>
        <w:ind w:left="720" w:hanging="360"/>
        <w:jc w:val="both"/>
      </w:pPr>
      <w:r w:rsidRPr="00566D50">
        <w:t>Tekućim trendovima u naplati prihoda od indirektnih poreza.</w:t>
      </w:r>
    </w:p>
    <w:p w:rsidR="006043EC" w:rsidRPr="00AB37B1" w:rsidRDefault="006043EC" w:rsidP="006043EC">
      <w:pPr>
        <w:tabs>
          <w:tab w:val="left" w:pos="701"/>
        </w:tabs>
        <w:ind w:left="720"/>
        <w:jc w:val="both"/>
      </w:pPr>
    </w:p>
    <w:p w:rsidR="006043EC" w:rsidRDefault="006043EC" w:rsidP="006043EC">
      <w:pPr>
        <w:ind w:left="20" w:right="20" w:firstLine="700"/>
        <w:jc w:val="both"/>
      </w:pPr>
      <w:r w:rsidRPr="00566D50">
        <w:t>Politika akciza na duhan u 2017. utvrđena je Zakonom o akcizama i Odlukom</w:t>
      </w:r>
      <w:r>
        <w:t xml:space="preserve"> Upravnog odbora Uprave za indirektno oprezivanje</w:t>
      </w:r>
      <w:r w:rsidRPr="00566D50">
        <w:t>. Politika akciza na duhan u periodu 2017</w:t>
      </w:r>
      <w:r>
        <w:t xml:space="preserve"> – </w:t>
      </w:r>
      <w:r w:rsidRPr="00566D50">
        <w:t>2020</w:t>
      </w:r>
      <w:r>
        <w:t>. godine</w:t>
      </w:r>
      <w:r w:rsidRPr="00566D50">
        <w:t xml:space="preserve"> podrazumijeva kontinuirano godišnje povećanje specifične akcize na cigarete u visini od 0,15 KM/paklici, utvrđivanje minimalne akcize na cigarete (minimalno 60% prosječne ponderirane cijene cigareta) i usklađivanje specifične akcize na rezani duhan sa akcizom na cigarete (minimalno 80% minimalne akcize na cigarete).</w:t>
      </w:r>
      <w:r>
        <w:t xml:space="preserve"> </w:t>
      </w:r>
    </w:p>
    <w:p w:rsidR="006043EC" w:rsidRPr="00566D50" w:rsidRDefault="006043EC" w:rsidP="006043EC">
      <w:pPr>
        <w:ind w:left="20" w:right="20" w:firstLine="700"/>
        <w:jc w:val="both"/>
      </w:pPr>
      <w:r>
        <w:t>U 2016. godini</w:t>
      </w:r>
      <w:r w:rsidRPr="00566D50">
        <w:t xml:space="preserve"> je </w:t>
      </w:r>
      <w:r>
        <w:t>zabilježen</w:t>
      </w:r>
      <w:r w:rsidRPr="00566D50">
        <w:t xml:space="preserve"> iznenađujuće visok rast prihoda od indirektnih poreza od 5,2%. Visoka godišnja stopa rasta je bila rezultat iznimno visokog rasta naplate prihoda od PDV-a, akciza i putarine na derivate nafte. Prihodi od akciza na uvozne derivate u 2016.</w:t>
      </w:r>
      <w:r>
        <w:t xml:space="preserve"> godini</w:t>
      </w:r>
      <w:r w:rsidRPr="00566D50">
        <w:t xml:space="preserve"> su bili čak 34% veći nego u 2014.</w:t>
      </w:r>
      <w:r>
        <w:t xml:space="preserve"> </w:t>
      </w:r>
      <w:r w:rsidRPr="00566D50">
        <w:t>godini, a 16,9% veći nego u 2015.</w:t>
      </w:r>
      <w:r>
        <w:t xml:space="preserve"> godini.</w:t>
      </w:r>
      <w:r w:rsidRPr="00566D50">
        <w:t xml:space="preserve"> Rast potrošnje derivata generirali su sljedeći faktori: niske cijene na svjetskom tržištu derivata, najave povećanja akciza na derivate i reg</w:t>
      </w:r>
      <w:r>
        <w:t>ionalna konkurentna prednost Bosne i Hercegovine</w:t>
      </w:r>
      <w:r w:rsidRPr="00566D50">
        <w:t xml:space="preserve"> u segmentu oporezivanja derivata u pogledu stopa PDV i akciza u odnosu na zemlje regiona, koja podstiče prekograničnu i tranzitnu prodaju ne samo derivata nafte, već i ostalih dobara i usluga. To je, vjerovatno, bio i faktor rasta domaćeg PDV-a u 2016.</w:t>
      </w:r>
      <w:r w:rsidR="00891379">
        <w:t xml:space="preserve"> </w:t>
      </w:r>
      <w:r>
        <w:t>godini</w:t>
      </w:r>
      <w:r w:rsidRPr="00566D50">
        <w:t xml:space="preserve"> iznad stopa rasta ekonomije i potrošnje. Značajan dio rasta prihoda u 2016.</w:t>
      </w:r>
      <w:r w:rsidR="00891379">
        <w:t xml:space="preserve"> </w:t>
      </w:r>
      <w:r>
        <w:t>godini</w:t>
      </w:r>
      <w:r w:rsidRPr="00566D50">
        <w:t xml:space="preserve"> generiran je u posljednja dva mjeseca snažnim rastom PDV</w:t>
      </w:r>
      <w:r>
        <w:t>-a</w:t>
      </w:r>
      <w:r w:rsidRPr="00566D50">
        <w:t xml:space="preserve"> na uvoz. Međutim, zbog slabije prodaje uvezene robe značajno su povećani zahtjevi za povrate i porezne kredite koji su ugrozili bruto i neto naplatu u prvom kvartalu 2017.</w:t>
      </w:r>
      <w:r>
        <w:t xml:space="preserve"> godine</w:t>
      </w:r>
      <w:r w:rsidRPr="00566D50">
        <w:t xml:space="preserve"> Pored toga, snažni rast povrata po osnovu međunarodnih projekata u prvom kvartalu 2017.</w:t>
      </w:r>
      <w:r>
        <w:t xml:space="preserve"> godine</w:t>
      </w:r>
      <w:r w:rsidRPr="00566D50">
        <w:t xml:space="preserve"> ukazuje na zaključak da je naplata PDV-</w:t>
      </w:r>
      <w:r w:rsidR="00891379">
        <w:t xml:space="preserve"> </w:t>
      </w:r>
      <w:r w:rsidRPr="00566D50">
        <w:t>tokom realizacije projekata doprinijela rastu prihoda u 2016</w:t>
      </w:r>
      <w:r>
        <w:t>. godini</w:t>
      </w:r>
      <w:r w:rsidRPr="00566D50">
        <w:t>, dok je naknadnim povratom plaćenog PDV-a opterećena naplata u 2017.</w:t>
      </w:r>
      <w:r>
        <w:t xml:space="preserve"> godini.</w:t>
      </w:r>
    </w:p>
    <w:p w:rsidR="006043EC" w:rsidRDefault="006043EC" w:rsidP="006043EC">
      <w:pPr>
        <w:ind w:left="20" w:right="20" w:firstLine="700"/>
        <w:jc w:val="both"/>
      </w:pPr>
      <w:r w:rsidRPr="00566D50">
        <w:t>Povećane isplate povrata PDV-a u prva dva mjeseca 2017.</w:t>
      </w:r>
      <w:r w:rsidR="00891379">
        <w:t xml:space="preserve"> </w:t>
      </w:r>
      <w:r>
        <w:t>godine</w:t>
      </w:r>
      <w:r w:rsidRPr="00566D50">
        <w:t xml:space="preserve"> premašivale su rast bruto naplate, tako da je u prva dva mjeseca ostvaren pad neto prihoda od 1,3%. Pozitivna kretanja u naplati prihoda u martu su u cijelosti kompenzirala pad prihoda iz prva dva mjeseca. </w:t>
      </w:r>
    </w:p>
    <w:p w:rsidR="00093782" w:rsidRPr="00093782" w:rsidRDefault="00093782" w:rsidP="00093782">
      <w:pPr>
        <w:ind w:right="20"/>
        <w:jc w:val="center"/>
        <w:rPr>
          <w:sz w:val="20"/>
          <w:szCs w:val="20"/>
        </w:rPr>
      </w:pPr>
      <w:r w:rsidRPr="00093782">
        <w:rPr>
          <w:sz w:val="20"/>
          <w:szCs w:val="20"/>
        </w:rPr>
        <w:lastRenderedPageBreak/>
        <w:t>-</w:t>
      </w:r>
      <w:r w:rsidR="0002369B">
        <w:rPr>
          <w:sz w:val="20"/>
          <w:szCs w:val="20"/>
        </w:rPr>
        <w:t>79</w:t>
      </w:r>
      <w:r w:rsidR="000B0CAB">
        <w:rPr>
          <w:sz w:val="20"/>
          <w:szCs w:val="20"/>
        </w:rPr>
        <w:t>8</w:t>
      </w:r>
      <w:r w:rsidRPr="00093782">
        <w:rPr>
          <w:sz w:val="20"/>
          <w:szCs w:val="20"/>
        </w:rPr>
        <w:t>-</w:t>
      </w:r>
    </w:p>
    <w:p w:rsidR="006043EC" w:rsidRPr="00026ABE" w:rsidRDefault="006043EC" w:rsidP="006043EC">
      <w:pPr>
        <w:ind w:left="20" w:right="20" w:firstLine="700"/>
        <w:jc w:val="both"/>
      </w:pPr>
      <w:r w:rsidRPr="00026ABE">
        <w:t xml:space="preserve">Prema preliminarnom izvještaju </w:t>
      </w:r>
      <w:r>
        <w:t xml:space="preserve">Uprave za indirektno oporezivanje u martu 2017. godine </w:t>
      </w:r>
      <w:r w:rsidRPr="00026ABE">
        <w:t>naplaćeno je 551 mil</w:t>
      </w:r>
      <w:r>
        <w:t>.</w:t>
      </w:r>
      <w:r w:rsidRPr="00026ABE">
        <w:t xml:space="preserve"> bruto prihoda od indirektnih poreza, što </w:t>
      </w:r>
      <w:r w:rsidR="000B0CAB">
        <w:t>predstavlja povećanje od 5,9% i</w:t>
      </w:r>
      <w:r w:rsidRPr="00026ABE">
        <w:t xml:space="preserve"> ujedno, rekordan iznos prihoda koji je naplaćen u tom mjesecu od uspostave </w:t>
      </w:r>
      <w:r>
        <w:t>Uprave za indirektno oporezivanje</w:t>
      </w:r>
      <w:r w:rsidRPr="00026ABE">
        <w:t>. Međutim, zbog rasta povrata od 12,3 mil</w:t>
      </w:r>
      <w:r>
        <w:t>.</w:t>
      </w:r>
      <w:r w:rsidRPr="00026ABE">
        <w:t xml:space="preserve"> KM neto efekti naplate u odnosu na isti mjesec 2016.</w:t>
      </w:r>
      <w:r>
        <w:t xml:space="preserve"> godine</w:t>
      </w:r>
      <w:r w:rsidRPr="00026ABE">
        <w:t xml:space="preserve"> su iznosili 18,3 mil</w:t>
      </w:r>
      <w:r>
        <w:t>.</w:t>
      </w:r>
      <w:r w:rsidRPr="00026ABE">
        <w:t xml:space="preserve"> KM ili 4,2%. Poređenje naplate prihoda od indirektnih poreza u prvom kvartalu 2017.</w:t>
      </w:r>
      <w:r>
        <w:t xml:space="preserve"> godine</w:t>
      </w:r>
      <w:r w:rsidRPr="00026ABE">
        <w:t xml:space="preserve"> u odnosu na prvi kvartal prethodne godine ukazuje na zaključak da je naplata prihoda od indirektnih poreza u nominalnom iznosu bila najuspješnija od uspostave </w:t>
      </w:r>
      <w:r>
        <w:t>Uprave za indirektno oporezivanje.</w:t>
      </w:r>
    </w:p>
    <w:p w:rsidR="006043EC" w:rsidRDefault="006043EC" w:rsidP="006043EC">
      <w:pPr>
        <w:ind w:left="23" w:firstLine="700"/>
        <w:jc w:val="both"/>
      </w:pPr>
      <w:r w:rsidRPr="00026ABE">
        <w:t>Na nivou prvog kvartala 2017.</w:t>
      </w:r>
      <w:r>
        <w:t xml:space="preserve"> </w:t>
      </w:r>
      <w:r w:rsidRPr="00026ABE">
        <w:t>godine bruto naplata je bila veća za 51,7 mil</w:t>
      </w:r>
      <w:r>
        <w:t>.</w:t>
      </w:r>
      <w:r w:rsidRPr="00026ABE">
        <w:t xml:space="preserve"> KM u odnosu na isti kvartal 2016. </w:t>
      </w:r>
      <w:r>
        <w:t xml:space="preserve">godine. </w:t>
      </w:r>
      <w:r w:rsidRPr="00026ABE">
        <w:t>Iako su realizirane rekordno visoke isplate povrata, u konačnici, neto naplata prihoda od indirektnih poreza u prvom kvartalu 2017.</w:t>
      </w:r>
      <w:r>
        <w:t xml:space="preserve"> godine</w:t>
      </w:r>
      <w:r w:rsidRPr="00026ABE">
        <w:t xml:space="preserve"> je bila veća za </w:t>
      </w:r>
      <w:r w:rsidRPr="00026ABE">
        <w:rPr>
          <w:rStyle w:val="BodytextGeorgia95ptSpacing1pt"/>
          <w:rFonts w:ascii="Times New Roman" w:hAnsi="Times New Roman"/>
          <w:sz w:val="24"/>
          <w:szCs w:val="24"/>
        </w:rPr>
        <w:t>8</w:t>
      </w:r>
      <w:r w:rsidRPr="00026ABE">
        <w:t xml:space="preserve"> mil</w:t>
      </w:r>
      <w:r>
        <w:t>.</w:t>
      </w:r>
      <w:r w:rsidRPr="00026ABE">
        <w:t xml:space="preserve"> KM, odnosno za 0,6% u odnosu na naplatu u prvom kvartalu 2016.</w:t>
      </w:r>
      <w:r>
        <w:t xml:space="preserve"> godine.</w:t>
      </w:r>
    </w:p>
    <w:p w:rsidR="006043EC" w:rsidRPr="00B52B6A" w:rsidRDefault="006043EC" w:rsidP="006043EC">
      <w:pPr>
        <w:ind w:left="23" w:right="20" w:firstLine="697"/>
        <w:jc w:val="both"/>
      </w:pPr>
      <w:r w:rsidRPr="00B52B6A">
        <w:t xml:space="preserve">Na osnovu trendova naplate prihoda, godišnjih makroekonomskih projekcija i procjena efekata izmjene Zakona o akcizama, efekata primjene adaptiranog </w:t>
      </w:r>
      <w:r>
        <w:t>Sporazuma o stabilizaciji i pridruživanju (</w:t>
      </w:r>
      <w:r w:rsidRPr="00B52B6A">
        <w:t>SSP</w:t>
      </w:r>
      <w:r>
        <w:t>)</w:t>
      </w:r>
      <w:r w:rsidRPr="00B52B6A">
        <w:t xml:space="preserve"> i primjene Sporazuma o slobodnoj trgovini između BiH i EFTA, proj</w:t>
      </w:r>
      <w:r>
        <w:t>icirana</w:t>
      </w:r>
      <w:r w:rsidRPr="00B52B6A">
        <w:t xml:space="preserve"> neto naplata prihoda od indirektnih poreza za 2017. godinu iznosi </w:t>
      </w:r>
      <w:r w:rsidRPr="00A05634">
        <w:rPr>
          <w:rStyle w:val="BodytextBold"/>
          <w:rFonts w:ascii="Times New Roman" w:hAnsi="Times New Roman"/>
          <w:b w:val="0"/>
          <w:sz w:val="24"/>
          <w:szCs w:val="24"/>
        </w:rPr>
        <w:t>5.626,4</w:t>
      </w:r>
      <w:r w:rsidRPr="00B52B6A">
        <w:rPr>
          <w:rStyle w:val="BodytextBold"/>
          <w:rFonts w:ascii="Times New Roman" w:hAnsi="Times New Roman"/>
        </w:rPr>
        <w:t xml:space="preserve"> </w:t>
      </w:r>
      <w:r w:rsidRPr="00B52B6A">
        <w:t xml:space="preserve">mil KM, što je za </w:t>
      </w:r>
      <w:r w:rsidRPr="00A05634">
        <w:rPr>
          <w:rStyle w:val="BodytextBold"/>
          <w:rFonts w:ascii="Times New Roman" w:hAnsi="Times New Roman"/>
          <w:b w:val="0"/>
          <w:sz w:val="24"/>
          <w:szCs w:val="24"/>
        </w:rPr>
        <w:t>1,7%</w:t>
      </w:r>
      <w:r w:rsidRPr="00B52B6A">
        <w:rPr>
          <w:rStyle w:val="BodytextBold"/>
          <w:rFonts w:ascii="Times New Roman" w:hAnsi="Times New Roman"/>
        </w:rPr>
        <w:t xml:space="preserve"> </w:t>
      </w:r>
      <w:r w:rsidRPr="00B52B6A">
        <w:t>više nego u 2016. godini.</w:t>
      </w:r>
    </w:p>
    <w:p w:rsidR="006043EC" w:rsidRPr="00B52B6A" w:rsidRDefault="006043EC" w:rsidP="006043EC">
      <w:pPr>
        <w:ind w:left="20" w:right="20" w:firstLine="700"/>
        <w:jc w:val="both"/>
      </w:pPr>
      <w:r w:rsidRPr="00B52B6A">
        <w:t>Niži postotak rasta prihoda u 2017.</w:t>
      </w:r>
      <w:r>
        <w:t xml:space="preserve"> godini</w:t>
      </w:r>
      <w:r w:rsidRPr="00B52B6A">
        <w:t xml:space="preserve"> je rezultat izuzetno visoke statističke osnovice za poređenje (2016), prelijevanja negativnih efekata u prvi kvartal 2017.</w:t>
      </w:r>
      <w:r>
        <w:t>godine</w:t>
      </w:r>
      <w:r w:rsidRPr="00B52B6A">
        <w:t xml:space="preserve"> (povrati i porezni krediti), uključivanja efekata izmjena politike indirektnog oporezivanja i niže projektirane nominalne naplate pojedinih vrsta akciza koje su do sada, uz PDV-e, determinirali rast prihoda.</w:t>
      </w:r>
    </w:p>
    <w:p w:rsidR="006043EC" w:rsidRPr="00B52B6A" w:rsidRDefault="006043EC" w:rsidP="006043EC">
      <w:pPr>
        <w:ind w:left="20" w:right="20" w:firstLine="700"/>
        <w:jc w:val="both"/>
      </w:pPr>
      <w:r w:rsidRPr="00B52B6A">
        <w:t xml:space="preserve">U narednim mjesecima može se očekivati snažnije ispoljavanje negativnih efekata u vezi sa primjenom adaptiranog </w:t>
      </w:r>
      <w:r>
        <w:t>Sporazuma o stabilizaciji i pridruživanju (</w:t>
      </w:r>
      <w:r w:rsidRPr="00B52B6A">
        <w:t>SSP</w:t>
      </w:r>
      <w:r>
        <w:t>)</w:t>
      </w:r>
      <w:r w:rsidRPr="00B52B6A">
        <w:t xml:space="preserve">, s obzirom da su prihodi od carina naplaćenih na robu porijeklom iz </w:t>
      </w:r>
      <w:r>
        <w:t>Evropske unije</w:t>
      </w:r>
      <w:r w:rsidRPr="00B52B6A">
        <w:t xml:space="preserve"> činili oko 1/3 ukupnih prihoda od carina </w:t>
      </w:r>
      <w:r>
        <w:t>Bosne i Hercegovine</w:t>
      </w:r>
      <w:r w:rsidRPr="00B52B6A">
        <w:t xml:space="preserve">. Zbog kompleksnosti </w:t>
      </w:r>
      <w:r>
        <w:t>obračuna,</w:t>
      </w:r>
      <w:r w:rsidRPr="00B52B6A">
        <w:t xml:space="preserve"> gubici prihoda od carina procijenjeni su na bazi 3/5 prihoda od carina naplaćenih na robu porijeklom iz E</w:t>
      </w:r>
      <w:r>
        <w:t>vropske unije</w:t>
      </w:r>
      <w:r w:rsidRPr="00B52B6A">
        <w:t>, s tim da je iznos gubitaka za 2017.</w:t>
      </w:r>
      <w:r>
        <w:t xml:space="preserve"> godine</w:t>
      </w:r>
      <w:r w:rsidRPr="00B52B6A">
        <w:t xml:space="preserve"> umanjen zbog činjenice da je primjena adaptiranog SSP</w:t>
      </w:r>
      <w:r>
        <w:t>-a</w:t>
      </w:r>
      <w:r w:rsidRPr="00B52B6A">
        <w:t xml:space="preserve"> započela u februaru 2017.</w:t>
      </w:r>
      <w:r>
        <w:t xml:space="preserve"> godine.</w:t>
      </w:r>
      <w:r w:rsidRPr="00B52B6A">
        <w:t xml:space="preserve"> Preostali dio prihoda od carina prati makroekonomske projekcije DEP-a i istorijske trendove prihoda od carina naplaćenih na uvoz roba porijeklom iz trećih zemalja.</w:t>
      </w:r>
    </w:p>
    <w:p w:rsidR="006043EC" w:rsidRPr="00B52B6A" w:rsidRDefault="006043EC" w:rsidP="006043EC">
      <w:pPr>
        <w:ind w:left="20" w:right="20" w:firstLine="700"/>
        <w:jc w:val="both"/>
      </w:pPr>
      <w:r w:rsidRPr="00B52B6A">
        <w:t>Sporazum o slobodnoj trgovini između BiH i EFTA podrazumijeva fazno ukidanje carina i ostalih nameta sa fiskalnim učinkom na uvoz iz članica EFTA u periodu od 2015</w:t>
      </w:r>
      <w:r>
        <w:t>.</w:t>
      </w:r>
      <w:r w:rsidRPr="00B52B6A">
        <w:t xml:space="preserve"> do 2018.</w:t>
      </w:r>
      <w:r>
        <w:t xml:space="preserve"> godine.</w:t>
      </w:r>
    </w:p>
    <w:p w:rsidR="006043EC" w:rsidRPr="00B52B6A" w:rsidRDefault="006043EC" w:rsidP="006043EC">
      <w:pPr>
        <w:ind w:left="20" w:right="20" w:firstLine="700"/>
        <w:jc w:val="both"/>
      </w:pPr>
      <w:r w:rsidRPr="00B52B6A">
        <w:t>Očekuje se da će rast uvoza iz trećih zemalja djelimično kompenzirati gubitke prihoda od carina zbog primjene adaptiranog SSP</w:t>
      </w:r>
      <w:r>
        <w:t>-a</w:t>
      </w:r>
      <w:r w:rsidRPr="00B52B6A">
        <w:t>. Imajući to u vidu</w:t>
      </w:r>
      <w:r>
        <w:t>,</w:t>
      </w:r>
      <w:r w:rsidRPr="00B52B6A">
        <w:t xml:space="preserve"> očekuje se pad prihoda od carina od 7,4%.</w:t>
      </w:r>
    </w:p>
    <w:p w:rsidR="00093782" w:rsidRDefault="006043EC" w:rsidP="006043EC">
      <w:pPr>
        <w:ind w:left="20" w:right="20" w:firstLine="700"/>
        <w:jc w:val="both"/>
      </w:pPr>
      <w:r w:rsidRPr="00B52B6A">
        <w:t>Projekcija prihoda od PDV-a za 2017. godinu iznosi 3.566,4 mil KM, što je za 3,9% više od naplate u prethodnoj godini. Proj</w:t>
      </w:r>
      <w:r>
        <w:t>icirana</w:t>
      </w:r>
      <w:r w:rsidRPr="00B52B6A">
        <w:t xml:space="preserve"> stopa rasta godišnje naplate je značajno iznad ostvarene u prvom kvartalu, koja je bila pod snažnim utjecajem povećanih poreznih kredita i isplata povrata koji se odnose na veliki uvoz roba krajem 2016.</w:t>
      </w:r>
      <w:r>
        <w:t xml:space="preserve"> </w:t>
      </w:r>
      <w:r w:rsidRPr="00B52B6A">
        <w:t xml:space="preserve">godine i realizirane međunarodne projekte iz prethodne godine. U narednim kvartalima očekuje se stabilizacija gotovinskog toka PDV-a i kretanje </w:t>
      </w:r>
    </w:p>
    <w:p w:rsidR="00093782" w:rsidRPr="00093782" w:rsidRDefault="00093782" w:rsidP="00093782">
      <w:pPr>
        <w:ind w:left="20" w:right="20"/>
        <w:jc w:val="center"/>
        <w:rPr>
          <w:sz w:val="20"/>
          <w:szCs w:val="20"/>
        </w:rPr>
      </w:pPr>
      <w:r w:rsidRPr="00093782">
        <w:rPr>
          <w:sz w:val="20"/>
          <w:szCs w:val="20"/>
        </w:rPr>
        <w:lastRenderedPageBreak/>
        <w:t>-</w:t>
      </w:r>
      <w:r w:rsidR="000B0CAB">
        <w:rPr>
          <w:sz w:val="20"/>
          <w:szCs w:val="20"/>
        </w:rPr>
        <w:t>799</w:t>
      </w:r>
      <w:r w:rsidRPr="00093782">
        <w:rPr>
          <w:sz w:val="20"/>
          <w:szCs w:val="20"/>
        </w:rPr>
        <w:t>-</w:t>
      </w:r>
    </w:p>
    <w:p w:rsidR="006043EC" w:rsidRPr="00B52B6A" w:rsidRDefault="006043EC" w:rsidP="00093782">
      <w:pPr>
        <w:ind w:left="20" w:right="20"/>
        <w:jc w:val="both"/>
      </w:pPr>
      <w:r w:rsidRPr="00B52B6A">
        <w:t>naplate u skladu sa projekcijama makroekonomskih pokazatelja za 2017. godinu. Kretanje isplata povrata ovisi</w:t>
      </w:r>
      <w:r w:rsidR="000B0CAB">
        <w:t xml:space="preserve">t </w:t>
      </w:r>
      <w:r w:rsidRPr="00B52B6A">
        <w:t>će o rastu uvoza, izvoza, investicija i implementaciji međunarodnih projekata, koji predstavljaju najneizvjesniji faktor iz</w:t>
      </w:r>
      <w:r>
        <w:t>vršenja projekcija PDV-a u 2017. godini,</w:t>
      </w:r>
      <w:r w:rsidRPr="00B52B6A">
        <w:t xml:space="preserve"> tim više što im ponovno raste značajnost za izvršenje projekcija.</w:t>
      </w:r>
    </w:p>
    <w:p w:rsidR="006043EC" w:rsidRDefault="006043EC" w:rsidP="006043EC">
      <w:pPr>
        <w:ind w:left="40" w:firstLine="680"/>
        <w:jc w:val="both"/>
      </w:pPr>
      <w:r w:rsidRPr="00B52B6A">
        <w:t>U 2017.</w:t>
      </w:r>
      <w:r>
        <w:t xml:space="preserve"> godini</w:t>
      </w:r>
      <w:r w:rsidRPr="00B52B6A">
        <w:t xml:space="preserve"> se </w:t>
      </w:r>
      <w:r>
        <w:t xml:space="preserve">očekuje </w:t>
      </w:r>
      <w:r w:rsidRPr="00B52B6A">
        <w:t>pad prihoda od akciza od 1,6% ili nominalno za 22,5 mil</w:t>
      </w:r>
      <w:r>
        <w:t>.</w:t>
      </w:r>
      <w:r w:rsidRPr="00B52B6A">
        <w:t xml:space="preserve"> KM.</w:t>
      </w:r>
      <w:r>
        <w:t xml:space="preserve"> </w:t>
      </w:r>
      <w:r w:rsidRPr="00B52B6A">
        <w:t>Akcize na derivate nafte su bile glavni generator rasta prihoda od akciza u 2016.</w:t>
      </w:r>
      <w:r w:rsidR="000B0CAB">
        <w:t xml:space="preserve"> </w:t>
      </w:r>
      <w:r>
        <w:t>godini.</w:t>
      </w:r>
      <w:r w:rsidRPr="00B52B6A">
        <w:t xml:space="preserve"> Međutim, usljed rasta cijena nafte na svjetskom tržištu u februaru i martu 2017. porasle su maloprodajne cijene derivata u B</w:t>
      </w:r>
      <w:r>
        <w:t>osni i Hercegovini</w:t>
      </w:r>
      <w:r w:rsidRPr="00B52B6A">
        <w:t>, što je proizvelo pad potrošnje derivata i, posljedično, pad prihoda od akciza od 10,5%, kumulativno u navedena dva mjeseca. S obzirom na najnovije projekcije relevantnih međunarodnih agencija</w:t>
      </w:r>
      <w:r>
        <w:t>,</w:t>
      </w:r>
      <w:r w:rsidRPr="00B52B6A">
        <w:t xml:space="preserve"> u 2017.</w:t>
      </w:r>
      <w:r>
        <w:t xml:space="preserve"> godini</w:t>
      </w:r>
      <w:r w:rsidRPr="00B52B6A">
        <w:t xml:space="preserve"> mogao bi se očekivati rast cijena derivata u rasponu između 11% i 15%, ovisno o vrsti derivata, iz čega proizilazi zaključak da će se trenutačno loša situacija u pogledu naplate akciza na derivate nastaviti i u narednim mjesecima. Iako je kretanje cijena nafte na svjetskom </w:t>
      </w:r>
      <w:r>
        <w:t xml:space="preserve">tržištu vrlo teško prognozirati, </w:t>
      </w:r>
      <w:r w:rsidRPr="00B52B6A">
        <w:t xml:space="preserve">očekuje </w:t>
      </w:r>
      <w:r>
        <w:t>se stabilizacija</w:t>
      </w:r>
      <w:r w:rsidRPr="00B52B6A">
        <w:t xml:space="preserve"> cijena tokom godine, ali na višem nivou nego što je bilo prethodne dvije godine. Pretpostavlja se i da će odlaganje usvajanja izmjena Zakona o akcizama proizvesti privremeni porast potrošnje derivata. </w:t>
      </w:r>
    </w:p>
    <w:p w:rsidR="006043EC" w:rsidRPr="00B52B6A" w:rsidRDefault="006043EC" w:rsidP="006043EC">
      <w:pPr>
        <w:ind w:left="40" w:firstLine="680"/>
        <w:jc w:val="both"/>
      </w:pPr>
      <w:r w:rsidRPr="00B52B6A">
        <w:t xml:space="preserve">Polazeći od navedenih pretpostavki u 2017. </w:t>
      </w:r>
      <w:r>
        <w:t>godini se očekuje</w:t>
      </w:r>
      <w:r w:rsidRPr="00B52B6A">
        <w:t xml:space="preserve"> pad prihoda od akciza na derivate nafte od 2,6%. Treba imati u vidu da je osnovica za poređenje u 2016.</w:t>
      </w:r>
      <w:r w:rsidR="000B0CAB">
        <w:t xml:space="preserve"> </w:t>
      </w:r>
      <w:r>
        <w:t>godini</w:t>
      </w:r>
      <w:r w:rsidRPr="00B52B6A">
        <w:t xml:space="preserve"> jako visoka i da uključuje i nestandardne, jednokratne efekte stvaranja dodatnih zaliha derivata prije povećanja stopa akciza. Poredeći projekcije sa naplatom akciza u 2014.</w:t>
      </w:r>
      <w:r w:rsidR="000B0CAB">
        <w:t xml:space="preserve"> </w:t>
      </w:r>
      <w:r>
        <w:t>godini</w:t>
      </w:r>
      <w:r w:rsidRPr="00B52B6A">
        <w:t xml:space="preserve">, prije snažnog pada cijena na svjetskom tržištu nafte, koja bi se mogla smatrati referentnom potrošnjom u </w:t>
      </w:r>
      <w:r>
        <w:t>Bosni i Hercegovini</w:t>
      </w:r>
      <w:r w:rsidRPr="00B52B6A">
        <w:t xml:space="preserve"> s obzirom na rast ekonomije i dohotka</w:t>
      </w:r>
      <w:r>
        <w:t>, može se zaključiti da su projicirani</w:t>
      </w:r>
      <w:r w:rsidRPr="00B52B6A">
        <w:t xml:space="preserve"> prihodi od akciza za 2017.</w:t>
      </w:r>
      <w:r>
        <w:t>godinu</w:t>
      </w:r>
      <w:r w:rsidRPr="00B52B6A">
        <w:t xml:space="preserve"> i sa umanjenjem veći za 16%.</w:t>
      </w:r>
    </w:p>
    <w:p w:rsidR="006043EC" w:rsidRPr="00B52B6A" w:rsidRDefault="006043EC" w:rsidP="006043EC">
      <w:pPr>
        <w:ind w:left="40" w:right="20" w:firstLine="680"/>
        <w:jc w:val="both"/>
      </w:pPr>
      <w:r>
        <w:t>Projicirane</w:t>
      </w:r>
      <w:r w:rsidRPr="00B52B6A">
        <w:t xml:space="preserve"> stope rasta prihoda za 2018., 2019., i 2020. godinu iznose 2,7%, 3,5% i 3,9%. Projekcija prihoda u navedenom periodu zasnovana je na proj</w:t>
      </w:r>
      <w:r>
        <w:t>iciranim</w:t>
      </w:r>
      <w:r w:rsidRPr="00B52B6A">
        <w:t xml:space="preserve"> relevantnim makroekonomskim pokazateljima, istorijskoj sezonskoj shemi naplate i projekcijama pojedinih kategorija prihoda za 2017. godinu, te efektima izmjena politika u oblasti carina i akciza na duhan.</w:t>
      </w:r>
    </w:p>
    <w:p w:rsidR="006043EC" w:rsidRPr="00B52B6A" w:rsidRDefault="006043EC" w:rsidP="006043EC">
      <w:pPr>
        <w:ind w:left="40" w:right="20" w:firstLine="680"/>
        <w:jc w:val="both"/>
      </w:pPr>
      <w:r w:rsidRPr="00B52B6A">
        <w:t>Najveći generator suficita prihoda od indirektnih poreza u navedenom periodu je PDV, s obzirom na njegovo značajno učešće u prihodima, te planiranim stabilnim stopama rasta u skladu sa proj</w:t>
      </w:r>
      <w:r>
        <w:t>iciranim</w:t>
      </w:r>
      <w:r w:rsidRPr="00B52B6A">
        <w:t xml:space="preserve"> stopama rasta potrošnje. U 2017.</w:t>
      </w:r>
      <w:r>
        <w:t xml:space="preserve"> godini suficit na PDV-u</w:t>
      </w:r>
      <w:r w:rsidRPr="00B52B6A">
        <w:t xml:space="preserve"> kompenzira gubitke prihoda od akciza i carina, te je neto efekat mnogo manji nego prethodnih godina. U 2018., 2019. i 2020. </w:t>
      </w:r>
      <w:r>
        <w:t xml:space="preserve">godini </w:t>
      </w:r>
      <w:r w:rsidRPr="00B52B6A">
        <w:t>prihodi od PDV-a generiraju preko 85% apsolutnog godišnjeg proj</w:t>
      </w:r>
      <w:r>
        <w:t>iciranog</w:t>
      </w:r>
      <w:r w:rsidRPr="00B52B6A">
        <w:t xml:space="preserve"> rasta prihoda </w:t>
      </w:r>
    </w:p>
    <w:p w:rsidR="006043EC" w:rsidRPr="00B52B6A" w:rsidRDefault="006043EC" w:rsidP="006043EC">
      <w:pPr>
        <w:ind w:left="40" w:right="100" w:firstLine="680"/>
        <w:jc w:val="both"/>
      </w:pPr>
      <w:r w:rsidRPr="00B52B6A">
        <w:t>Projekcije za 2018. i 2019. godinu su revidirane u skladu sa makroekonomskim projekcijama i proj</w:t>
      </w:r>
      <w:r>
        <w:t>iciranim</w:t>
      </w:r>
      <w:r w:rsidRPr="00B52B6A">
        <w:t xml:space="preserve"> iznosima pojedinih vrsta prihoda za 2017. godinu.</w:t>
      </w:r>
    </w:p>
    <w:p w:rsidR="006043EC" w:rsidRPr="00B52B6A" w:rsidRDefault="006043EC" w:rsidP="006043EC">
      <w:pPr>
        <w:ind w:left="40" w:right="100" w:firstLine="680"/>
        <w:jc w:val="both"/>
      </w:pPr>
      <w:r w:rsidRPr="00B52B6A">
        <w:t xml:space="preserve">Najveće revidiranje naniže kod makroekonomskih projekcija od strane </w:t>
      </w:r>
      <w:r>
        <w:t>Direkcije za ekonomsko planiranje je bilo na projekcij</w:t>
      </w:r>
      <w:r w:rsidRPr="00B52B6A">
        <w:t>ama nominalnog i realnog rasta BDP i projekcijama nominalnog i realnog rasta potrošnje</w:t>
      </w:r>
      <w:r>
        <w:t>.</w:t>
      </w:r>
      <w:r w:rsidRPr="00B52B6A">
        <w:t xml:space="preserve"> </w:t>
      </w:r>
    </w:p>
    <w:p w:rsidR="006043EC" w:rsidRDefault="006043EC" w:rsidP="006043EC">
      <w:pPr>
        <w:ind w:right="20" w:firstLine="720"/>
        <w:jc w:val="both"/>
      </w:pPr>
      <w:r w:rsidRPr="00B52B6A">
        <w:t>Izraženo u % projekcije su u periodu 2017</w:t>
      </w:r>
      <w:r w:rsidR="000B0CAB">
        <w:t>.</w:t>
      </w:r>
      <w:r>
        <w:t xml:space="preserve"> – </w:t>
      </w:r>
      <w:r w:rsidRPr="00B52B6A">
        <w:t>2019</w:t>
      </w:r>
      <w:r>
        <w:t>. godinu</w:t>
      </w:r>
      <w:r w:rsidRPr="00B52B6A">
        <w:t xml:space="preserve"> revidira</w:t>
      </w:r>
      <w:r>
        <w:t>ne u rasponu od -0,3% do -1,3%.</w:t>
      </w:r>
      <w:r w:rsidRPr="00B52B6A">
        <w:t xml:space="preserve"> </w:t>
      </w:r>
    </w:p>
    <w:p w:rsidR="009B208F" w:rsidRPr="00093782" w:rsidRDefault="00093782" w:rsidP="00093782">
      <w:pPr>
        <w:pStyle w:val="ListParagraph"/>
        <w:spacing w:after="0" w:line="240" w:lineRule="auto"/>
        <w:ind w:left="0"/>
        <w:contextualSpacing w:val="0"/>
        <w:jc w:val="center"/>
        <w:rPr>
          <w:rFonts w:ascii="Times New Roman" w:eastAsia="Times New Roman" w:hAnsi="Times New Roman"/>
          <w:sz w:val="20"/>
          <w:szCs w:val="20"/>
          <w:lang w:val="hr-HR"/>
        </w:rPr>
      </w:pPr>
      <w:r w:rsidRPr="00093782">
        <w:rPr>
          <w:rFonts w:ascii="Times New Roman" w:eastAsia="Times New Roman" w:hAnsi="Times New Roman"/>
          <w:sz w:val="20"/>
          <w:szCs w:val="20"/>
          <w:lang w:val="hr-HR"/>
        </w:rPr>
        <w:lastRenderedPageBreak/>
        <w:t>-</w:t>
      </w:r>
      <w:r w:rsidR="0043550B">
        <w:rPr>
          <w:rFonts w:ascii="Times New Roman" w:eastAsia="Times New Roman" w:hAnsi="Times New Roman"/>
          <w:sz w:val="20"/>
          <w:szCs w:val="20"/>
          <w:lang w:val="hr-HR"/>
        </w:rPr>
        <w:t>80</w:t>
      </w:r>
      <w:r w:rsidR="00E03698">
        <w:rPr>
          <w:rFonts w:ascii="Times New Roman" w:eastAsia="Times New Roman" w:hAnsi="Times New Roman"/>
          <w:sz w:val="20"/>
          <w:szCs w:val="20"/>
          <w:lang w:val="hr-HR"/>
        </w:rPr>
        <w:t>0</w:t>
      </w:r>
      <w:r w:rsidRPr="00093782">
        <w:rPr>
          <w:rFonts w:ascii="Times New Roman" w:eastAsia="Times New Roman" w:hAnsi="Times New Roman"/>
          <w:sz w:val="20"/>
          <w:szCs w:val="20"/>
          <w:lang w:val="hr-HR"/>
        </w:rPr>
        <w:t>-</w:t>
      </w:r>
    </w:p>
    <w:p w:rsidR="00E44D68" w:rsidRPr="00E44D68" w:rsidRDefault="00A101DA" w:rsidP="006C43E3">
      <w:pPr>
        <w:pStyle w:val="ListParagraph"/>
        <w:spacing w:after="0" w:line="240" w:lineRule="auto"/>
        <w:ind w:left="0"/>
        <w:contextualSpacing w:val="0"/>
        <w:jc w:val="both"/>
        <w:rPr>
          <w:rFonts w:ascii="Times New Roman" w:hAnsi="Times New Roman"/>
          <w:b/>
          <w:bCs/>
          <w:sz w:val="24"/>
          <w:szCs w:val="24"/>
          <w:lang w:val="hr-HR"/>
        </w:rPr>
      </w:pPr>
      <w:r>
        <w:rPr>
          <w:rFonts w:ascii="Times New Roman" w:eastAsia="Times New Roman" w:hAnsi="Times New Roman"/>
          <w:b/>
          <w:sz w:val="24"/>
          <w:szCs w:val="24"/>
          <w:lang w:val="hr-HR"/>
        </w:rPr>
        <w:t>Odjeljak A</w:t>
      </w:r>
      <w:r w:rsidR="00E44D68" w:rsidRPr="00E44D68">
        <w:rPr>
          <w:rFonts w:ascii="Times New Roman" w:eastAsia="Times New Roman" w:hAnsi="Times New Roman"/>
          <w:b/>
          <w:sz w:val="24"/>
          <w:szCs w:val="24"/>
          <w:lang w:val="hr-HR"/>
        </w:rPr>
        <w:t xml:space="preserve">. </w:t>
      </w:r>
      <w:r w:rsidR="00E44D68" w:rsidRPr="00E44D68">
        <w:rPr>
          <w:rFonts w:ascii="Times New Roman" w:hAnsi="Times New Roman"/>
          <w:b/>
          <w:bCs/>
          <w:sz w:val="24"/>
          <w:szCs w:val="24"/>
          <w:lang w:val="hr-HR"/>
        </w:rPr>
        <w:t>Projekcije prihoda od indirektnih poreza na nivou Bosne i Hercegovine</w:t>
      </w:r>
    </w:p>
    <w:p w:rsidR="009C7BEC" w:rsidRPr="009C7BEC" w:rsidRDefault="009C7BEC" w:rsidP="009C7BEC">
      <w:pPr>
        <w:ind w:left="23" w:right="23" w:firstLine="697"/>
        <w:jc w:val="both"/>
      </w:pPr>
      <w:r>
        <w:t xml:space="preserve">Na osnovu trendova naplate prihoda, godišnjih makroekonomskih projekcija i procjena efekata izmjene Zakona o akcizama, efekata primjene adaptiranog SSP i primjene Sporazuma o slobodnoj </w:t>
      </w:r>
      <w:r w:rsidRPr="009C7BEC">
        <w:t>trgovi</w:t>
      </w:r>
      <w:r>
        <w:t>ni između BiH i EFTA, projicira</w:t>
      </w:r>
      <w:r w:rsidRPr="009C7BEC">
        <w:t xml:space="preserve">na neto naplata prihoda od indirektnih poreza za 2017. godinu iznosi </w:t>
      </w:r>
      <w:r w:rsidRPr="009C7BEC">
        <w:rPr>
          <w:rStyle w:val="BodytextBold"/>
          <w:rFonts w:ascii="Times New Roman" w:hAnsi="Times New Roman" w:cs="Times New Roman"/>
          <w:b w:val="0"/>
          <w:sz w:val="24"/>
          <w:szCs w:val="24"/>
        </w:rPr>
        <w:t>5.626,4</w:t>
      </w:r>
      <w:r w:rsidRPr="009C7BEC">
        <w:rPr>
          <w:rStyle w:val="BodytextBold"/>
          <w:rFonts w:ascii="Times New Roman" w:hAnsi="Times New Roman" w:cs="Times New Roman"/>
          <w:sz w:val="24"/>
          <w:szCs w:val="24"/>
        </w:rPr>
        <w:t xml:space="preserve"> </w:t>
      </w:r>
      <w:r w:rsidRPr="009C7BEC">
        <w:t xml:space="preserve">mil KM, što je za </w:t>
      </w:r>
      <w:r w:rsidRPr="009C7BEC">
        <w:rPr>
          <w:rStyle w:val="BodytextBold"/>
          <w:rFonts w:ascii="Times New Roman" w:hAnsi="Times New Roman" w:cs="Times New Roman"/>
          <w:b w:val="0"/>
          <w:sz w:val="24"/>
          <w:szCs w:val="24"/>
        </w:rPr>
        <w:t>1,7%</w:t>
      </w:r>
      <w:r w:rsidRPr="009C7BEC">
        <w:rPr>
          <w:rStyle w:val="BodytextBold"/>
          <w:rFonts w:ascii="Times New Roman" w:hAnsi="Times New Roman" w:cs="Times New Roman"/>
          <w:sz w:val="24"/>
          <w:szCs w:val="24"/>
        </w:rPr>
        <w:t xml:space="preserve"> </w:t>
      </w:r>
      <w:r w:rsidRPr="009C7BEC">
        <w:t>više nego u 2016. godini.</w:t>
      </w:r>
      <w:r>
        <w:t xml:space="preserve"> </w:t>
      </w:r>
      <w:r w:rsidRPr="009C7BEC">
        <w:t>Niži postotak rasta prihoda u 2017. je rezultat izuzetno visoke statističke osnovice za poređenje (2016), prelijevanja negativnih efekata u prvi kvartal 2017.</w:t>
      </w:r>
      <w:r w:rsidR="00E03698">
        <w:t xml:space="preserve"> </w:t>
      </w:r>
      <w:r>
        <w:t>godine</w:t>
      </w:r>
      <w:r w:rsidRPr="009C7BEC">
        <w:t xml:space="preserve"> (povrati i porezni krediti), uključivanja efekata izmjena politike indirektnog oporezivanja i niže projektirane nominalne naplate pojedinih vrsta </w:t>
      </w:r>
      <w:r>
        <w:t>akciza koje su do sada, uz PDV</w:t>
      </w:r>
      <w:r w:rsidRPr="009C7BEC">
        <w:t>, determinirali rast prihoda.</w:t>
      </w:r>
    </w:p>
    <w:p w:rsidR="009C7BEC" w:rsidRDefault="009C7BEC" w:rsidP="009C7BEC">
      <w:pPr>
        <w:ind w:left="40" w:right="20" w:firstLine="680"/>
        <w:jc w:val="both"/>
      </w:pPr>
      <w:r w:rsidRPr="009C7BEC">
        <w:t xml:space="preserve">Najveći generator suficita prihoda od indirektnih poreza u navedenom periodu je PDV, s obzirom na njegovo značajno učešće u prihodima, te planiranim stabilnim stopama rasta u skladu sa projektiranim stopama rasta potrošnje. U 2017.godini suficit na PDV-a kompenzira gubitke prihoda od akciza i carina, te je neto efekat mnogo manji nego prethodnih godina. U 2018., 2019. i 2020. prihodi od PDV-a generiraju preko 85% apsolutnog godišnjeg projektiranog rasta prihoda. </w:t>
      </w:r>
    </w:p>
    <w:p w:rsidR="009C7BEC" w:rsidRPr="009C7BEC" w:rsidRDefault="009C7BEC" w:rsidP="009C7BEC">
      <w:pPr>
        <w:ind w:right="20"/>
        <w:jc w:val="both"/>
      </w:pPr>
    </w:p>
    <w:tbl>
      <w:tblPr>
        <w:tblW w:w="6280" w:type="dxa"/>
        <w:jc w:val="center"/>
        <w:tblInd w:w="93" w:type="dxa"/>
        <w:tblLook w:val="04A0"/>
      </w:tblPr>
      <w:tblGrid>
        <w:gridCol w:w="2760"/>
        <w:gridCol w:w="1240"/>
        <w:gridCol w:w="1140"/>
        <w:gridCol w:w="1140"/>
      </w:tblGrid>
      <w:tr w:rsidR="009C7BEC" w:rsidRPr="009C7BEC" w:rsidTr="009C7BEC">
        <w:trPr>
          <w:trHeight w:hRule="exact" w:val="360"/>
          <w:jc w:val="center"/>
        </w:trPr>
        <w:tc>
          <w:tcPr>
            <w:tcW w:w="27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7BEC" w:rsidRPr="009C7BEC" w:rsidRDefault="009C7BEC" w:rsidP="009C7BEC">
            <w:pPr>
              <w:rPr>
                <w:color w:val="000000"/>
                <w:lang w:val="bs-Latn-BA" w:eastAsia="bs-Latn-BA"/>
              </w:rPr>
            </w:pPr>
            <w:r w:rsidRPr="009C7BEC">
              <w:rPr>
                <w:color w:val="000000"/>
                <w:lang w:val="hr-HR" w:eastAsia="bs-Latn-BA"/>
              </w:rPr>
              <w:t>Učešće u godišnjem nominalnom rastu prihoda (u %)</w:t>
            </w:r>
          </w:p>
        </w:tc>
        <w:tc>
          <w:tcPr>
            <w:tcW w:w="3520" w:type="dxa"/>
            <w:gridSpan w:val="3"/>
            <w:tcBorders>
              <w:top w:val="single" w:sz="4" w:space="0" w:color="auto"/>
              <w:left w:val="nil"/>
              <w:bottom w:val="single" w:sz="4" w:space="0" w:color="auto"/>
              <w:right w:val="single" w:sz="4" w:space="0" w:color="auto"/>
            </w:tcBorders>
            <w:shd w:val="clear" w:color="000000" w:fill="FFFFFF"/>
            <w:hideMark/>
          </w:tcPr>
          <w:p w:rsidR="009C7BEC" w:rsidRPr="00AB635B" w:rsidRDefault="009C7BEC" w:rsidP="009C7BEC">
            <w:pPr>
              <w:jc w:val="center"/>
              <w:rPr>
                <w:b/>
                <w:color w:val="000000"/>
                <w:lang w:val="bs-Latn-BA" w:eastAsia="bs-Latn-BA"/>
              </w:rPr>
            </w:pPr>
            <w:r w:rsidRPr="00AB635B">
              <w:rPr>
                <w:b/>
                <w:color w:val="000000"/>
                <w:lang w:val="hr-HR" w:eastAsia="bs-Latn-BA"/>
              </w:rPr>
              <w:t>Projekcija</w:t>
            </w:r>
          </w:p>
        </w:tc>
      </w:tr>
      <w:tr w:rsidR="009C7BEC" w:rsidRPr="009C7BEC" w:rsidTr="009C7BEC">
        <w:trPr>
          <w:trHeight w:val="255"/>
          <w:jc w:val="center"/>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9C7BEC" w:rsidRPr="009C7BEC" w:rsidRDefault="009C7BEC" w:rsidP="009C7BEC">
            <w:pPr>
              <w:rPr>
                <w:color w:val="000000"/>
                <w:lang w:val="bs-Latn-BA" w:eastAsia="bs-Latn-BA"/>
              </w:rPr>
            </w:pPr>
          </w:p>
        </w:tc>
        <w:tc>
          <w:tcPr>
            <w:tcW w:w="1240" w:type="dxa"/>
            <w:tcBorders>
              <w:top w:val="nil"/>
              <w:left w:val="nil"/>
              <w:bottom w:val="single" w:sz="4" w:space="0" w:color="auto"/>
              <w:right w:val="single" w:sz="4" w:space="0" w:color="auto"/>
            </w:tcBorders>
            <w:shd w:val="clear" w:color="000000" w:fill="FFFFFF"/>
            <w:hideMark/>
          </w:tcPr>
          <w:p w:rsidR="009C7BEC" w:rsidRPr="00AB635B" w:rsidRDefault="009C7BEC" w:rsidP="009C7BEC">
            <w:pPr>
              <w:jc w:val="center"/>
              <w:rPr>
                <w:b/>
                <w:color w:val="000000"/>
                <w:lang w:val="bs-Latn-BA" w:eastAsia="bs-Latn-BA"/>
              </w:rPr>
            </w:pPr>
            <w:r w:rsidRPr="00AB635B">
              <w:rPr>
                <w:b/>
                <w:color w:val="000000"/>
                <w:lang w:val="hr-HR" w:eastAsia="bs-Latn-BA"/>
              </w:rPr>
              <w:t>2018</w:t>
            </w:r>
            <w:r w:rsidR="00AB635B" w:rsidRPr="00AB635B">
              <w:rPr>
                <w:b/>
                <w:color w:val="000000"/>
                <w:lang w:val="hr-HR" w:eastAsia="bs-Latn-BA"/>
              </w:rPr>
              <w:t>.</w:t>
            </w:r>
          </w:p>
        </w:tc>
        <w:tc>
          <w:tcPr>
            <w:tcW w:w="1140" w:type="dxa"/>
            <w:tcBorders>
              <w:top w:val="nil"/>
              <w:left w:val="nil"/>
              <w:bottom w:val="single" w:sz="4" w:space="0" w:color="auto"/>
              <w:right w:val="single" w:sz="4" w:space="0" w:color="auto"/>
            </w:tcBorders>
            <w:shd w:val="clear" w:color="000000" w:fill="FFFFFF"/>
            <w:hideMark/>
          </w:tcPr>
          <w:p w:rsidR="009C7BEC" w:rsidRPr="00AB635B" w:rsidRDefault="009C7BEC" w:rsidP="009C7BEC">
            <w:pPr>
              <w:jc w:val="center"/>
              <w:rPr>
                <w:b/>
                <w:color w:val="000000"/>
                <w:lang w:val="bs-Latn-BA" w:eastAsia="bs-Latn-BA"/>
              </w:rPr>
            </w:pPr>
            <w:r w:rsidRPr="00AB635B">
              <w:rPr>
                <w:b/>
                <w:color w:val="000000"/>
                <w:lang w:val="hr-HR" w:eastAsia="bs-Latn-BA"/>
              </w:rPr>
              <w:t>2019</w:t>
            </w:r>
            <w:r w:rsidR="00AB635B" w:rsidRPr="00AB635B">
              <w:rPr>
                <w:b/>
                <w:color w:val="000000"/>
                <w:lang w:val="hr-HR" w:eastAsia="bs-Latn-BA"/>
              </w:rPr>
              <w:t>.</w:t>
            </w:r>
          </w:p>
        </w:tc>
        <w:tc>
          <w:tcPr>
            <w:tcW w:w="1140" w:type="dxa"/>
            <w:tcBorders>
              <w:top w:val="nil"/>
              <w:left w:val="nil"/>
              <w:bottom w:val="single" w:sz="4" w:space="0" w:color="auto"/>
              <w:right w:val="single" w:sz="4" w:space="0" w:color="auto"/>
            </w:tcBorders>
            <w:shd w:val="clear" w:color="000000" w:fill="FFFFFF"/>
            <w:hideMark/>
          </w:tcPr>
          <w:p w:rsidR="009C7BEC" w:rsidRPr="00AB635B" w:rsidRDefault="009C7BEC" w:rsidP="009C7BEC">
            <w:pPr>
              <w:jc w:val="center"/>
              <w:rPr>
                <w:b/>
                <w:color w:val="000000"/>
                <w:lang w:val="bs-Latn-BA" w:eastAsia="bs-Latn-BA"/>
              </w:rPr>
            </w:pPr>
            <w:r w:rsidRPr="00AB635B">
              <w:rPr>
                <w:b/>
                <w:color w:val="000000"/>
                <w:lang w:val="hr-HR" w:eastAsia="bs-Latn-BA"/>
              </w:rPr>
              <w:t>2020</w:t>
            </w:r>
            <w:r w:rsidR="00AB635B" w:rsidRPr="00AB635B">
              <w:rPr>
                <w:b/>
                <w:color w:val="000000"/>
                <w:lang w:val="hr-HR" w:eastAsia="bs-Latn-BA"/>
              </w:rPr>
              <w:t>.</w:t>
            </w:r>
          </w:p>
        </w:tc>
      </w:tr>
      <w:tr w:rsidR="009C7BEC" w:rsidRPr="009C7BEC" w:rsidTr="009C7BEC">
        <w:trPr>
          <w:trHeight w:hRule="exact" w:val="255"/>
          <w:jc w:val="center"/>
        </w:trPr>
        <w:tc>
          <w:tcPr>
            <w:tcW w:w="2760" w:type="dxa"/>
            <w:tcBorders>
              <w:top w:val="nil"/>
              <w:left w:val="single" w:sz="4" w:space="0" w:color="auto"/>
              <w:bottom w:val="single" w:sz="4" w:space="0" w:color="auto"/>
              <w:right w:val="single" w:sz="4" w:space="0" w:color="auto"/>
            </w:tcBorders>
            <w:shd w:val="clear" w:color="000000" w:fill="FFFFFF"/>
            <w:hideMark/>
          </w:tcPr>
          <w:p w:rsidR="009C7BEC" w:rsidRPr="009C7BEC" w:rsidRDefault="009C7BEC" w:rsidP="009C7BEC">
            <w:pPr>
              <w:rPr>
                <w:color w:val="000000"/>
                <w:lang w:val="bs-Latn-BA" w:eastAsia="bs-Latn-BA"/>
              </w:rPr>
            </w:pPr>
            <w:r w:rsidRPr="009C7BEC">
              <w:rPr>
                <w:color w:val="000000"/>
                <w:lang w:val="hr-HR" w:eastAsia="bs-Latn-BA"/>
              </w:rPr>
              <w:t>PDV</w:t>
            </w:r>
          </w:p>
        </w:tc>
        <w:tc>
          <w:tcPr>
            <w:tcW w:w="12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86,60%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85,30%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85,40%</w:t>
            </w:r>
          </w:p>
        </w:tc>
      </w:tr>
      <w:tr w:rsidR="009C7BEC" w:rsidRPr="009C7BEC" w:rsidTr="009C7BEC">
        <w:trPr>
          <w:trHeight w:hRule="exact" w:val="255"/>
          <w:jc w:val="center"/>
        </w:trPr>
        <w:tc>
          <w:tcPr>
            <w:tcW w:w="2760" w:type="dxa"/>
            <w:tcBorders>
              <w:top w:val="nil"/>
              <w:left w:val="single" w:sz="4" w:space="0" w:color="auto"/>
              <w:bottom w:val="single" w:sz="4" w:space="0" w:color="auto"/>
              <w:right w:val="single" w:sz="4" w:space="0" w:color="auto"/>
            </w:tcBorders>
            <w:shd w:val="clear" w:color="000000" w:fill="FFFFFF"/>
            <w:hideMark/>
          </w:tcPr>
          <w:p w:rsidR="009C7BEC" w:rsidRPr="009C7BEC" w:rsidRDefault="009C7BEC" w:rsidP="009C7BEC">
            <w:pPr>
              <w:rPr>
                <w:color w:val="000000"/>
                <w:lang w:val="bs-Latn-BA" w:eastAsia="bs-Latn-BA"/>
              </w:rPr>
            </w:pPr>
            <w:r w:rsidRPr="009C7BEC">
              <w:rPr>
                <w:color w:val="000000"/>
                <w:lang w:val="hr-HR" w:eastAsia="bs-Latn-BA"/>
              </w:rPr>
              <w:t>Akcize</w:t>
            </w:r>
          </w:p>
        </w:tc>
        <w:tc>
          <w:tcPr>
            <w:tcW w:w="12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2,40%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-0,80%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2,50%</w:t>
            </w:r>
          </w:p>
        </w:tc>
      </w:tr>
      <w:tr w:rsidR="009C7BEC" w:rsidRPr="009C7BEC" w:rsidTr="009C7BEC">
        <w:trPr>
          <w:trHeight w:hRule="exact" w:val="255"/>
          <w:jc w:val="center"/>
        </w:trPr>
        <w:tc>
          <w:tcPr>
            <w:tcW w:w="2760" w:type="dxa"/>
            <w:tcBorders>
              <w:top w:val="nil"/>
              <w:left w:val="single" w:sz="4" w:space="0" w:color="auto"/>
              <w:bottom w:val="single" w:sz="4" w:space="0" w:color="auto"/>
              <w:right w:val="single" w:sz="4" w:space="0" w:color="auto"/>
            </w:tcBorders>
            <w:shd w:val="clear" w:color="000000" w:fill="FFFFFF"/>
            <w:hideMark/>
          </w:tcPr>
          <w:p w:rsidR="009C7BEC" w:rsidRPr="009C7BEC" w:rsidRDefault="009C7BEC" w:rsidP="009C7BEC">
            <w:pPr>
              <w:rPr>
                <w:color w:val="000000"/>
                <w:lang w:val="bs-Latn-BA" w:eastAsia="bs-Latn-BA"/>
              </w:rPr>
            </w:pPr>
            <w:r w:rsidRPr="009C7BEC">
              <w:rPr>
                <w:color w:val="000000"/>
                <w:lang w:val="hr-HR" w:eastAsia="bs-Latn-BA"/>
              </w:rPr>
              <w:t>Carina</w:t>
            </w:r>
          </w:p>
        </w:tc>
        <w:tc>
          <w:tcPr>
            <w:tcW w:w="12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4,40%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10,50%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7,70%</w:t>
            </w:r>
          </w:p>
        </w:tc>
      </w:tr>
      <w:tr w:rsidR="009C7BEC" w:rsidRPr="009C7BEC" w:rsidTr="009C7BEC">
        <w:trPr>
          <w:trHeight w:hRule="exact" w:val="255"/>
          <w:jc w:val="center"/>
        </w:trPr>
        <w:tc>
          <w:tcPr>
            <w:tcW w:w="2760" w:type="dxa"/>
            <w:tcBorders>
              <w:top w:val="nil"/>
              <w:left w:val="single" w:sz="4" w:space="0" w:color="auto"/>
              <w:bottom w:val="single" w:sz="4" w:space="0" w:color="auto"/>
              <w:right w:val="single" w:sz="4" w:space="0" w:color="auto"/>
            </w:tcBorders>
            <w:shd w:val="clear" w:color="000000" w:fill="FFFFFF"/>
            <w:hideMark/>
          </w:tcPr>
          <w:p w:rsidR="009C7BEC" w:rsidRPr="009C7BEC" w:rsidRDefault="009C7BEC" w:rsidP="009C7BEC">
            <w:pPr>
              <w:rPr>
                <w:color w:val="000000"/>
                <w:lang w:val="bs-Latn-BA" w:eastAsia="bs-Latn-BA"/>
              </w:rPr>
            </w:pPr>
            <w:r w:rsidRPr="009C7BEC">
              <w:rPr>
                <w:color w:val="000000"/>
                <w:lang w:val="hr-HR" w:eastAsia="bs-Latn-BA"/>
              </w:rPr>
              <w:t>Putarina</w:t>
            </w:r>
          </w:p>
        </w:tc>
        <w:tc>
          <w:tcPr>
            <w:tcW w:w="12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6,40%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4,90%</w:t>
            </w:r>
          </w:p>
        </w:tc>
        <w:tc>
          <w:tcPr>
            <w:tcW w:w="1140" w:type="dxa"/>
            <w:tcBorders>
              <w:top w:val="nil"/>
              <w:left w:val="nil"/>
              <w:bottom w:val="single" w:sz="4" w:space="0" w:color="auto"/>
              <w:right w:val="single" w:sz="4" w:space="0" w:color="auto"/>
            </w:tcBorders>
            <w:shd w:val="clear" w:color="000000" w:fill="FFFFFF"/>
            <w:hideMark/>
          </w:tcPr>
          <w:p w:rsidR="009C7BEC" w:rsidRPr="009C7BEC" w:rsidRDefault="009C7BEC" w:rsidP="009C7BEC">
            <w:pPr>
              <w:jc w:val="right"/>
              <w:rPr>
                <w:color w:val="000000"/>
                <w:lang w:val="bs-Latn-BA" w:eastAsia="bs-Latn-BA"/>
              </w:rPr>
            </w:pPr>
            <w:r w:rsidRPr="009C7BEC">
              <w:rPr>
                <w:color w:val="000000"/>
                <w:lang w:val="hr-HR" w:eastAsia="bs-Latn-BA"/>
              </w:rPr>
              <w:t>4,40%</w:t>
            </w:r>
          </w:p>
        </w:tc>
      </w:tr>
    </w:tbl>
    <w:p w:rsidR="009C7BEC" w:rsidRDefault="009C7BEC" w:rsidP="00050BC4">
      <w:pPr>
        <w:pStyle w:val="ListParagraph"/>
        <w:spacing w:after="0" w:line="240" w:lineRule="auto"/>
        <w:ind w:left="0"/>
        <w:contextualSpacing w:val="0"/>
        <w:jc w:val="both"/>
        <w:rPr>
          <w:rFonts w:ascii="Times New Roman" w:eastAsia="Times New Roman" w:hAnsi="Times New Roman"/>
          <w:b/>
          <w:sz w:val="24"/>
          <w:szCs w:val="24"/>
          <w:lang w:val="hr-HR"/>
        </w:rPr>
      </w:pPr>
    </w:p>
    <w:p w:rsidR="00E504AA" w:rsidRDefault="0060475E" w:rsidP="00050BC4">
      <w:pPr>
        <w:pStyle w:val="ListParagraph"/>
        <w:spacing w:after="0" w:line="240" w:lineRule="auto"/>
        <w:ind w:left="0"/>
        <w:contextualSpacing w:val="0"/>
        <w:jc w:val="both"/>
        <w:rPr>
          <w:rFonts w:ascii="Times New Roman" w:hAnsi="Times New Roman"/>
          <w:b/>
          <w:bCs/>
          <w:sz w:val="24"/>
          <w:szCs w:val="24"/>
          <w:lang w:val="hr-HR"/>
        </w:rPr>
      </w:pPr>
      <w:r>
        <w:rPr>
          <w:rFonts w:ascii="Times New Roman" w:eastAsia="Times New Roman" w:hAnsi="Times New Roman"/>
          <w:b/>
          <w:sz w:val="24"/>
          <w:szCs w:val="24"/>
          <w:lang w:val="hr-HR"/>
        </w:rPr>
        <w:t>Odjeljak B</w:t>
      </w:r>
      <w:r w:rsidR="00E504AA" w:rsidRPr="00E44D68">
        <w:rPr>
          <w:rFonts w:ascii="Times New Roman" w:eastAsia="Times New Roman" w:hAnsi="Times New Roman"/>
          <w:b/>
          <w:sz w:val="24"/>
          <w:szCs w:val="24"/>
          <w:lang w:val="hr-HR"/>
        </w:rPr>
        <w:t xml:space="preserve">. </w:t>
      </w:r>
      <w:r w:rsidR="00E504AA">
        <w:rPr>
          <w:rFonts w:ascii="Times New Roman" w:hAnsi="Times New Roman"/>
          <w:b/>
          <w:bCs/>
          <w:sz w:val="24"/>
          <w:szCs w:val="24"/>
          <w:lang w:val="hr-HR"/>
        </w:rPr>
        <w:t>Direktni porezi</w:t>
      </w:r>
    </w:p>
    <w:p w:rsidR="00635948" w:rsidRPr="00635948" w:rsidRDefault="00635948" w:rsidP="00635948">
      <w:pPr>
        <w:pStyle w:val="Bodytext1"/>
        <w:shd w:val="clear" w:color="auto" w:fill="auto"/>
        <w:ind w:firstLine="720"/>
        <w:rPr>
          <w:rFonts w:ascii="Times New Roman" w:hAnsi="Times New Roman"/>
          <w:sz w:val="24"/>
          <w:szCs w:val="24"/>
        </w:rPr>
      </w:pPr>
      <w:r w:rsidRPr="00635948">
        <w:rPr>
          <w:rFonts w:ascii="Times New Roman" w:hAnsi="Times New Roman"/>
          <w:sz w:val="24"/>
          <w:szCs w:val="24"/>
        </w:rPr>
        <w:t>Zakon o porezu na dohodak ("Slu</w:t>
      </w:r>
      <w:r>
        <w:rPr>
          <w:rFonts w:ascii="Times New Roman" w:hAnsi="Times New Roman"/>
          <w:sz w:val="24"/>
          <w:szCs w:val="24"/>
        </w:rPr>
        <w:t>žbene novine Federacije BiH, broj:</w:t>
      </w:r>
      <w:r w:rsidR="00F07557">
        <w:rPr>
          <w:rFonts w:ascii="Times New Roman" w:hAnsi="Times New Roman"/>
          <w:sz w:val="24"/>
          <w:szCs w:val="24"/>
        </w:rPr>
        <w:t xml:space="preserve"> </w:t>
      </w:r>
      <w:r w:rsidR="00F07557" w:rsidRPr="009E7D2E">
        <w:rPr>
          <w:rFonts w:ascii="Times New Roman" w:hAnsi="Times New Roman"/>
          <w:sz w:val="24"/>
          <w:szCs w:val="24"/>
        </w:rPr>
        <w:t xml:space="preserve">10/08, 9/10, 44/11, </w:t>
      </w:r>
      <w:r w:rsidRPr="009E7D2E">
        <w:rPr>
          <w:rFonts w:ascii="Times New Roman" w:hAnsi="Times New Roman"/>
          <w:sz w:val="24"/>
          <w:szCs w:val="24"/>
        </w:rPr>
        <w:t>7/13</w:t>
      </w:r>
      <w:r w:rsidR="00F07557" w:rsidRPr="009E7D2E">
        <w:rPr>
          <w:rFonts w:ascii="Times New Roman" w:hAnsi="Times New Roman"/>
          <w:sz w:val="24"/>
          <w:szCs w:val="24"/>
        </w:rPr>
        <w:t xml:space="preserve"> i 65/13</w:t>
      </w:r>
      <w:r w:rsidRPr="00635948">
        <w:rPr>
          <w:rFonts w:ascii="Times New Roman" w:hAnsi="Times New Roman"/>
          <w:sz w:val="24"/>
          <w:szCs w:val="24"/>
        </w:rPr>
        <w:t>), koji je u primjeni od 01.01.2009. godine, donio je pozitivne efekte u reformi oblasti direktnog oporezivanja, zamjenivši niz drugih p</w:t>
      </w:r>
      <w:r w:rsidR="00FD2BDF">
        <w:rPr>
          <w:rFonts w:ascii="Times New Roman" w:hAnsi="Times New Roman"/>
          <w:sz w:val="24"/>
          <w:szCs w:val="24"/>
        </w:rPr>
        <w:t xml:space="preserve">oreza koje su plaćali građani, a </w:t>
      </w:r>
      <w:r w:rsidRPr="00635948">
        <w:rPr>
          <w:rFonts w:ascii="Times New Roman" w:hAnsi="Times New Roman"/>
          <w:sz w:val="24"/>
          <w:szCs w:val="24"/>
        </w:rPr>
        <w:t xml:space="preserve"> uključuje oporezivanje dohotka od nesamostalne i samostalne djelatnosti, dohotka od imovine i imovinskih prava, od ulaganja kapitala, te od dobitaka ostvarenih sudjelovanjem u nagradnim igrama i igrama na sreću.</w:t>
      </w:r>
    </w:p>
    <w:p w:rsidR="00635948" w:rsidRPr="00635948" w:rsidRDefault="00635948" w:rsidP="00635948">
      <w:pPr>
        <w:pStyle w:val="Bodytext1"/>
        <w:shd w:val="clear" w:color="auto" w:fill="auto"/>
        <w:spacing w:line="293" w:lineRule="exact"/>
        <w:ind w:firstLine="720"/>
        <w:rPr>
          <w:rFonts w:ascii="Times New Roman" w:hAnsi="Times New Roman"/>
          <w:sz w:val="24"/>
          <w:szCs w:val="24"/>
        </w:rPr>
      </w:pPr>
      <w:r w:rsidRPr="00635948">
        <w:rPr>
          <w:rFonts w:ascii="Times New Roman" w:hAnsi="Times New Roman"/>
          <w:sz w:val="24"/>
          <w:szCs w:val="24"/>
        </w:rPr>
        <w:t>Porez na dohodak je prihod koji pripada kantonalnim i općinskim budžetima, tako da 65,54% pripada kantonalnom budžet</w:t>
      </w:r>
      <w:r w:rsidR="0060475E">
        <w:rPr>
          <w:rFonts w:ascii="Times New Roman" w:hAnsi="Times New Roman"/>
          <w:sz w:val="24"/>
          <w:szCs w:val="24"/>
        </w:rPr>
        <w:t>u, a općinama minimalno 34,46%.</w:t>
      </w:r>
    </w:p>
    <w:p w:rsidR="00635948" w:rsidRPr="00635948" w:rsidRDefault="00635948" w:rsidP="00A84722">
      <w:pPr>
        <w:pStyle w:val="Bodytext1"/>
        <w:shd w:val="clear" w:color="auto" w:fill="auto"/>
        <w:spacing w:line="240" w:lineRule="auto"/>
        <w:ind w:firstLine="720"/>
        <w:rPr>
          <w:rFonts w:ascii="Times New Roman" w:hAnsi="Times New Roman"/>
          <w:sz w:val="24"/>
          <w:szCs w:val="24"/>
        </w:rPr>
      </w:pPr>
      <w:r w:rsidRPr="00635948">
        <w:rPr>
          <w:rFonts w:ascii="Times New Roman" w:hAnsi="Times New Roman"/>
          <w:sz w:val="24"/>
          <w:szCs w:val="24"/>
        </w:rPr>
        <w:t>Pored prihoda od indirektnih poreza, u skladu sa Zakonom o pripadnosti javnih prihoda u Federaciji BiH prikupljaju se i drugi porezi, koji uključuju porez na dobit pravnih lica, porez na dohodak, poreze na imovinu i ostale poreze.</w:t>
      </w:r>
    </w:p>
    <w:p w:rsidR="00C95DC2" w:rsidRDefault="00635948" w:rsidP="00C95DC2">
      <w:pPr>
        <w:pStyle w:val="Bodytext1"/>
        <w:shd w:val="clear" w:color="auto" w:fill="auto"/>
        <w:ind w:firstLine="720"/>
        <w:rPr>
          <w:rFonts w:ascii="Times New Roman" w:hAnsi="Times New Roman"/>
          <w:sz w:val="24"/>
          <w:szCs w:val="24"/>
        </w:rPr>
      </w:pPr>
      <w:r w:rsidRPr="00C95DC2">
        <w:rPr>
          <w:rFonts w:ascii="Times New Roman" w:hAnsi="Times New Roman"/>
          <w:sz w:val="24"/>
          <w:szCs w:val="24"/>
        </w:rPr>
        <w:t xml:space="preserve">Porez na dobit utemeljen je Zakonom o porezu na dobit („Službene novine Federacije BiH", broj: </w:t>
      </w:r>
      <w:r w:rsidR="004B1BC0">
        <w:rPr>
          <w:rFonts w:ascii="Times New Roman" w:hAnsi="Times New Roman"/>
          <w:sz w:val="24"/>
          <w:szCs w:val="24"/>
          <w:lang w:val="en-GB"/>
        </w:rPr>
        <w:t>15/16</w:t>
      </w:r>
      <w:r w:rsidRPr="00C95DC2">
        <w:rPr>
          <w:rFonts w:ascii="Times New Roman" w:hAnsi="Times New Roman"/>
          <w:sz w:val="24"/>
          <w:szCs w:val="24"/>
        </w:rPr>
        <w:t>), a pripadnost i raspodjela utvrđeni Zakonom o pripadnosti javnih prihoda, prema kojem se porez na dobit koji plaćaju banke i druge finansijske organizacije, društva za osiguranje i reosiguranje imovine i lica, pravna lica iz oblasti elektroprivrede, pošte i telekomunukacija, pravna lica iz ob</w:t>
      </w:r>
      <w:r w:rsidR="00FD7383">
        <w:rPr>
          <w:rFonts w:ascii="Times New Roman" w:hAnsi="Times New Roman"/>
          <w:sz w:val="24"/>
          <w:szCs w:val="24"/>
        </w:rPr>
        <w:t>lasti igara na sreću i ostala pre</w:t>
      </w:r>
      <w:r w:rsidRPr="00C95DC2">
        <w:rPr>
          <w:rFonts w:ascii="Times New Roman" w:hAnsi="Times New Roman"/>
          <w:sz w:val="24"/>
          <w:szCs w:val="24"/>
        </w:rPr>
        <w:t>duzeća uplaćuju u Budžet Federacije, dok je porez na dobit koji plaćaju ostala pravna lica u cjelosti prihod kantona.</w:t>
      </w:r>
    </w:p>
    <w:p w:rsidR="00093782" w:rsidRPr="00093782" w:rsidRDefault="00093782" w:rsidP="00093782">
      <w:pPr>
        <w:pStyle w:val="Bodytext1"/>
        <w:shd w:val="clear" w:color="auto" w:fill="auto"/>
        <w:ind w:right="-43" w:firstLine="0"/>
        <w:jc w:val="center"/>
        <w:rPr>
          <w:rStyle w:val="Bodytext0"/>
          <w:rFonts w:ascii="Times New Roman" w:hAnsi="Times New Roman"/>
          <w:color w:val="000000"/>
          <w:sz w:val="20"/>
          <w:szCs w:val="20"/>
        </w:rPr>
      </w:pPr>
      <w:r w:rsidRPr="00093782">
        <w:rPr>
          <w:rStyle w:val="Bodytext0"/>
          <w:rFonts w:ascii="Times New Roman" w:hAnsi="Times New Roman"/>
          <w:color w:val="000000"/>
          <w:sz w:val="20"/>
          <w:szCs w:val="20"/>
        </w:rPr>
        <w:lastRenderedPageBreak/>
        <w:t>-</w:t>
      </w:r>
      <w:r w:rsidR="0043550B">
        <w:rPr>
          <w:rStyle w:val="Bodytext0"/>
          <w:rFonts w:ascii="Times New Roman" w:hAnsi="Times New Roman"/>
          <w:color w:val="000000"/>
          <w:sz w:val="20"/>
          <w:szCs w:val="20"/>
        </w:rPr>
        <w:t>80</w:t>
      </w:r>
      <w:r w:rsidR="002A288E">
        <w:rPr>
          <w:rStyle w:val="Bodytext0"/>
          <w:rFonts w:ascii="Times New Roman" w:hAnsi="Times New Roman"/>
          <w:color w:val="000000"/>
          <w:sz w:val="20"/>
          <w:szCs w:val="20"/>
        </w:rPr>
        <w:t>1</w:t>
      </w:r>
      <w:r w:rsidRPr="00093782">
        <w:rPr>
          <w:rStyle w:val="Bodytext0"/>
          <w:rFonts w:ascii="Times New Roman" w:hAnsi="Times New Roman"/>
          <w:color w:val="000000"/>
          <w:sz w:val="20"/>
          <w:szCs w:val="20"/>
        </w:rPr>
        <w:t>-</w:t>
      </w:r>
    </w:p>
    <w:p w:rsidR="00D41DC9" w:rsidRPr="00D36A04" w:rsidRDefault="00D41DC9" w:rsidP="004B1BC0">
      <w:pPr>
        <w:pStyle w:val="Bodytext1"/>
        <w:shd w:val="clear" w:color="auto" w:fill="auto"/>
        <w:ind w:left="62" w:right="-43" w:firstLine="658"/>
        <w:rPr>
          <w:rFonts w:ascii="Times New Roman" w:hAnsi="Times New Roman"/>
          <w:sz w:val="24"/>
          <w:szCs w:val="24"/>
        </w:rPr>
      </w:pPr>
      <w:r w:rsidRPr="00D36A04">
        <w:rPr>
          <w:rStyle w:val="Bodytext0"/>
          <w:rFonts w:ascii="Times New Roman" w:hAnsi="Times New Roman"/>
          <w:color w:val="000000"/>
          <w:sz w:val="24"/>
          <w:szCs w:val="24"/>
        </w:rPr>
        <w:t>Tokom mjeseca februara tekuće godine, prihodi od direktnih poreza, doprinosa i ostalih prihoda su zabilježili godišnje povećanje od 10,2%. Navedeno povećanje rezultat je rasta svih gore navedenih vrsta prihoda.</w:t>
      </w:r>
    </w:p>
    <w:p w:rsidR="00FD2BDF" w:rsidRDefault="00FD2BDF" w:rsidP="00A67F71">
      <w:pPr>
        <w:jc w:val="both"/>
        <w:rPr>
          <w:b/>
          <w:lang w:val="hr-BA"/>
        </w:rPr>
      </w:pPr>
      <w:bookmarkStart w:id="0" w:name="_Toc129414337"/>
      <w:bookmarkStart w:id="1" w:name="_Toc190228391"/>
      <w:bookmarkStart w:id="2" w:name="_Toc191048980"/>
      <w:bookmarkStart w:id="3" w:name="_Toc197340778"/>
    </w:p>
    <w:p w:rsidR="006C43E3" w:rsidRDefault="006C43E3" w:rsidP="00A67F71">
      <w:pPr>
        <w:jc w:val="both"/>
        <w:rPr>
          <w:b/>
          <w:lang w:val="hr-BA"/>
        </w:rPr>
      </w:pPr>
      <w:r>
        <w:rPr>
          <w:b/>
          <w:lang w:val="hr-BA"/>
        </w:rPr>
        <w:t xml:space="preserve">DIO </w:t>
      </w:r>
      <w:r w:rsidR="009D71B5">
        <w:rPr>
          <w:b/>
          <w:lang w:val="hr-BA"/>
        </w:rPr>
        <w:t>ČETVRTI</w:t>
      </w:r>
      <w:r w:rsidR="00E1047E">
        <w:rPr>
          <w:b/>
          <w:lang w:val="hr-BA"/>
        </w:rPr>
        <w:t xml:space="preserve"> </w:t>
      </w:r>
      <w:r>
        <w:rPr>
          <w:b/>
          <w:lang w:val="hr-BA"/>
        </w:rPr>
        <w:t xml:space="preserve">- STRUKTURA PRIHODA I POTROŠNJE BUDŽETA </w:t>
      </w:r>
      <w:r w:rsidR="00E53BA4">
        <w:rPr>
          <w:b/>
          <w:lang w:val="hr-BA"/>
        </w:rPr>
        <w:t>OPĆINE ZAVIDOVIĆI</w:t>
      </w:r>
    </w:p>
    <w:p w:rsidR="006C43E3" w:rsidRDefault="006C43E3" w:rsidP="00A67F71">
      <w:pPr>
        <w:jc w:val="both"/>
        <w:rPr>
          <w:b/>
          <w:lang w:val="hr-BA"/>
        </w:rPr>
      </w:pPr>
    </w:p>
    <w:p w:rsidR="00B6443F" w:rsidRPr="00575863" w:rsidRDefault="00BC6078" w:rsidP="00A67F71">
      <w:pPr>
        <w:jc w:val="both"/>
        <w:rPr>
          <w:b/>
          <w:lang w:val="hr-BA"/>
        </w:rPr>
      </w:pPr>
      <w:r>
        <w:rPr>
          <w:b/>
          <w:lang w:val="hr-BA"/>
        </w:rPr>
        <w:t xml:space="preserve">POGLAVLJE I. PRIHODI BUDŽETA </w:t>
      </w:r>
      <w:r w:rsidR="00E53BA4">
        <w:rPr>
          <w:b/>
          <w:lang w:val="hr-BA"/>
        </w:rPr>
        <w:t>OPĆINE ZAVIDOVIĆI</w:t>
      </w:r>
    </w:p>
    <w:p w:rsidR="00980EE2" w:rsidRDefault="00B6443F" w:rsidP="005A5414">
      <w:pPr>
        <w:ind w:firstLine="720"/>
        <w:jc w:val="both"/>
        <w:rPr>
          <w:lang w:val="hr-BA"/>
        </w:rPr>
      </w:pPr>
      <w:r w:rsidRPr="00575863">
        <w:rPr>
          <w:lang w:val="hr-BA"/>
        </w:rPr>
        <w:t xml:space="preserve">Ukupni poreski i neporeski prihodi i primici </w:t>
      </w:r>
      <w:r w:rsidR="00516372">
        <w:rPr>
          <w:lang w:val="hr-BA"/>
        </w:rPr>
        <w:t>u B</w:t>
      </w:r>
      <w:r w:rsidR="00A67F71" w:rsidRPr="00575863">
        <w:rPr>
          <w:lang w:val="hr-BA"/>
        </w:rPr>
        <w:t xml:space="preserve">udžetu </w:t>
      </w:r>
      <w:r w:rsidR="00F74807">
        <w:rPr>
          <w:lang w:val="hr-BA"/>
        </w:rPr>
        <w:t>općine Zavidovići</w:t>
      </w:r>
      <w:r w:rsidRPr="00575863">
        <w:rPr>
          <w:lang w:val="hr-BA"/>
        </w:rPr>
        <w:t xml:space="preserve"> u 20</w:t>
      </w:r>
      <w:r w:rsidR="00392D31">
        <w:rPr>
          <w:lang w:val="hr-HR"/>
        </w:rPr>
        <w:t>17</w:t>
      </w:r>
      <w:r w:rsidRPr="00575863">
        <w:rPr>
          <w:lang w:val="hr-BA"/>
        </w:rPr>
        <w:t>. godini p</w:t>
      </w:r>
      <w:r w:rsidR="00516372">
        <w:rPr>
          <w:lang w:val="hr-BA"/>
        </w:rPr>
        <w:t>lanirani su</w:t>
      </w:r>
      <w:r w:rsidRPr="00575863">
        <w:rPr>
          <w:lang w:val="hr-BA"/>
        </w:rPr>
        <w:t xml:space="preserve"> u iznosu od </w:t>
      </w:r>
      <w:r w:rsidR="00F74807">
        <w:rPr>
          <w:lang w:val="hr-BA"/>
        </w:rPr>
        <w:t>9,589</w:t>
      </w:r>
      <w:r w:rsidR="00392D31">
        <w:rPr>
          <w:lang w:val="hr-BA"/>
        </w:rPr>
        <w:t xml:space="preserve"> </w:t>
      </w:r>
      <w:r w:rsidR="007A6E02">
        <w:rPr>
          <w:lang w:val="hr-BA"/>
        </w:rPr>
        <w:t>miliona</w:t>
      </w:r>
      <w:r w:rsidRPr="00575863">
        <w:rPr>
          <w:lang w:val="hr-BA"/>
        </w:rPr>
        <w:t xml:space="preserve"> KM</w:t>
      </w:r>
      <w:r w:rsidRPr="00575863">
        <w:rPr>
          <w:lang w:val="hr-HR"/>
        </w:rPr>
        <w:t>,</w:t>
      </w:r>
      <w:r w:rsidRPr="00575863">
        <w:rPr>
          <w:lang w:val="hr-BA"/>
        </w:rPr>
        <w:t xml:space="preserve"> što u odnosu na prihode </w:t>
      </w:r>
      <w:r w:rsidR="00516372">
        <w:rPr>
          <w:lang w:val="hr-BA"/>
        </w:rPr>
        <w:t>ostvarene</w:t>
      </w:r>
      <w:r w:rsidRPr="00575863">
        <w:rPr>
          <w:lang w:val="hr-BA"/>
        </w:rPr>
        <w:t xml:space="preserve"> za 20</w:t>
      </w:r>
      <w:r w:rsidR="00EF17FF">
        <w:rPr>
          <w:lang w:val="hr-HR"/>
        </w:rPr>
        <w:t>1</w:t>
      </w:r>
      <w:r w:rsidR="00392D31">
        <w:rPr>
          <w:lang w:val="hr-HR"/>
        </w:rPr>
        <w:t>6</w:t>
      </w:r>
      <w:r w:rsidR="00913808">
        <w:rPr>
          <w:lang w:val="hr-BA"/>
        </w:rPr>
        <w:t xml:space="preserve">. godinu </w:t>
      </w:r>
      <w:r w:rsidRPr="00575863">
        <w:rPr>
          <w:lang w:val="hr-BA"/>
        </w:rPr>
        <w:t xml:space="preserve">predstavlja </w:t>
      </w:r>
      <w:r w:rsidR="00A423CA">
        <w:rPr>
          <w:lang w:val="hr-HR"/>
        </w:rPr>
        <w:t>uvećanje</w:t>
      </w:r>
      <w:r w:rsidRPr="00575863">
        <w:rPr>
          <w:lang w:val="hr-BA"/>
        </w:rPr>
        <w:t xml:space="preserve"> od </w:t>
      </w:r>
      <w:r w:rsidR="00F74807">
        <w:rPr>
          <w:lang w:val="hr-BA"/>
        </w:rPr>
        <w:t xml:space="preserve">3,7 </w:t>
      </w:r>
      <w:r w:rsidR="00F17821">
        <w:rPr>
          <w:lang w:val="hr-BA"/>
        </w:rPr>
        <w:t>%.</w:t>
      </w:r>
      <w:r w:rsidR="005A5414">
        <w:rPr>
          <w:lang w:val="hr-BA"/>
        </w:rPr>
        <w:t xml:space="preserve"> </w:t>
      </w:r>
      <w:r w:rsidR="00F74807">
        <w:rPr>
          <w:lang w:val="hr-BA"/>
        </w:rPr>
        <w:t xml:space="preserve">U </w:t>
      </w:r>
      <w:r w:rsidRPr="00F74807">
        <w:rPr>
          <w:b/>
          <w:lang w:val="hr-BA"/>
        </w:rPr>
        <w:t>tabeli</w:t>
      </w:r>
      <w:r w:rsidR="00F74807" w:rsidRPr="00F74807">
        <w:rPr>
          <w:b/>
          <w:lang w:val="hr-BA"/>
        </w:rPr>
        <w:t xml:space="preserve"> 1.</w:t>
      </w:r>
      <w:r w:rsidRPr="00575863">
        <w:rPr>
          <w:lang w:val="hr-BA"/>
        </w:rPr>
        <w:t xml:space="preserve"> navedene su proje</w:t>
      </w:r>
      <w:r w:rsidR="00A67F71" w:rsidRPr="00575863">
        <w:rPr>
          <w:lang w:val="hr-BA"/>
        </w:rPr>
        <w:t xml:space="preserve">kcije prihoda za Budžet </w:t>
      </w:r>
      <w:r w:rsidR="00F74807">
        <w:rPr>
          <w:lang w:val="hr-BA"/>
        </w:rPr>
        <w:t>općine Zavidovići</w:t>
      </w:r>
      <w:r w:rsidRPr="00575863">
        <w:rPr>
          <w:lang w:val="hr-BA"/>
        </w:rPr>
        <w:t xml:space="preserve"> za period 20</w:t>
      </w:r>
      <w:r w:rsidR="00392D31">
        <w:rPr>
          <w:lang w:val="hr-HR"/>
        </w:rPr>
        <w:t>18</w:t>
      </w:r>
      <w:r w:rsidR="00A67F71" w:rsidRPr="00575863">
        <w:rPr>
          <w:lang w:val="hr-BA"/>
        </w:rPr>
        <w:t>.</w:t>
      </w:r>
      <w:r w:rsidR="00321B50">
        <w:rPr>
          <w:lang w:val="hr-BA"/>
        </w:rPr>
        <w:t xml:space="preserve"> </w:t>
      </w:r>
      <w:r w:rsidR="00A67F71" w:rsidRPr="00575863">
        <w:rPr>
          <w:lang w:val="hr-BA"/>
        </w:rPr>
        <w:t>-</w:t>
      </w:r>
      <w:r w:rsidR="00321B50">
        <w:rPr>
          <w:lang w:val="hr-BA"/>
        </w:rPr>
        <w:t xml:space="preserve"> </w:t>
      </w:r>
      <w:r w:rsidR="00392D31">
        <w:rPr>
          <w:lang w:val="hr-BA"/>
        </w:rPr>
        <w:t>2020</w:t>
      </w:r>
      <w:r w:rsidR="004F6B7A">
        <w:rPr>
          <w:lang w:val="hr-BA"/>
        </w:rPr>
        <w:t>. godine</w:t>
      </w:r>
      <w:r w:rsidRPr="00575863">
        <w:rPr>
          <w:lang w:val="hr-BA"/>
        </w:rPr>
        <w:t xml:space="preserve"> u ukupno</w:t>
      </w:r>
      <w:r w:rsidR="004F6B7A">
        <w:rPr>
          <w:lang w:val="hr-BA"/>
        </w:rPr>
        <w:t xml:space="preserve">m iznosu (budžetska sredstava, </w:t>
      </w:r>
      <w:r w:rsidRPr="00575863">
        <w:rPr>
          <w:lang w:val="hr-BA"/>
        </w:rPr>
        <w:t>pr</w:t>
      </w:r>
      <w:r w:rsidR="0003577E">
        <w:rPr>
          <w:lang w:val="hr-BA"/>
        </w:rPr>
        <w:t>ihodi od sopstvene djelatnosti,</w:t>
      </w:r>
      <w:r w:rsidRPr="00575863">
        <w:rPr>
          <w:lang w:val="hr-BA"/>
        </w:rPr>
        <w:t xml:space="preserve"> namjenska sredstava</w:t>
      </w:r>
      <w:r w:rsidR="0003577E">
        <w:rPr>
          <w:lang w:val="hr-BA"/>
        </w:rPr>
        <w:t xml:space="preserve"> i sredstva donacija</w:t>
      </w:r>
      <w:r w:rsidRPr="00575863">
        <w:rPr>
          <w:lang w:val="hr-BA"/>
        </w:rPr>
        <w:t>)</w:t>
      </w:r>
      <w:r w:rsidR="004F6B7A">
        <w:rPr>
          <w:lang w:val="hr-BA"/>
        </w:rPr>
        <w:t xml:space="preserve"> </w:t>
      </w:r>
      <w:r w:rsidR="00913808">
        <w:rPr>
          <w:lang w:val="hr-BA"/>
        </w:rPr>
        <w:t>koje su</w:t>
      </w:r>
      <w:r w:rsidR="009953D5">
        <w:rPr>
          <w:lang w:val="hr-BA"/>
        </w:rPr>
        <w:t xml:space="preserve"> date od strane </w:t>
      </w:r>
      <w:r w:rsidR="00F74807">
        <w:rPr>
          <w:lang w:val="hr-BA"/>
        </w:rPr>
        <w:t>Službe za upravu ekonomskih poslova i poduzetništvo općine Zavidovići</w:t>
      </w:r>
      <w:r w:rsidR="007A6E02">
        <w:rPr>
          <w:lang w:val="hr-BA"/>
        </w:rPr>
        <w:t xml:space="preserve"> u dijelu neporeznih prihoda</w:t>
      </w:r>
      <w:r w:rsidR="00A05634">
        <w:rPr>
          <w:lang w:val="hr-BA"/>
        </w:rPr>
        <w:t>.</w:t>
      </w:r>
    </w:p>
    <w:p w:rsidR="009B208F" w:rsidRDefault="009B208F" w:rsidP="00FE655A">
      <w:pPr>
        <w:jc w:val="both"/>
        <w:rPr>
          <w:b/>
          <w:lang w:val="hr-BA"/>
        </w:rPr>
      </w:pPr>
    </w:p>
    <w:p w:rsidR="00B6443F" w:rsidRDefault="004F2C68" w:rsidP="004F2C68">
      <w:pPr>
        <w:pStyle w:val="Heading2-BFP"/>
        <w:tabs>
          <w:tab w:val="left" w:pos="720"/>
        </w:tabs>
        <w:spacing w:before="0" w:after="0"/>
        <w:outlineLvl w:val="0"/>
        <w:rPr>
          <w:rFonts w:ascii="Times New Roman" w:hAnsi="Times New Roman" w:cs="Times New Roman"/>
          <w:spacing w:val="-2"/>
          <w:sz w:val="24"/>
          <w:szCs w:val="24"/>
        </w:rPr>
      </w:pPr>
      <w:r>
        <w:rPr>
          <w:rFonts w:ascii="Times New Roman" w:hAnsi="Times New Roman" w:cs="Times New Roman"/>
          <w:spacing w:val="-2"/>
          <w:sz w:val="24"/>
          <w:szCs w:val="24"/>
        </w:rPr>
        <w:t>Odj</w:t>
      </w:r>
      <w:r w:rsidR="00085D86">
        <w:rPr>
          <w:rFonts w:ascii="Times New Roman" w:hAnsi="Times New Roman" w:cs="Times New Roman"/>
          <w:spacing w:val="-2"/>
          <w:sz w:val="24"/>
          <w:szCs w:val="24"/>
        </w:rPr>
        <w:t>eljak A</w:t>
      </w:r>
      <w:r>
        <w:rPr>
          <w:rFonts w:ascii="Times New Roman" w:hAnsi="Times New Roman" w:cs="Times New Roman"/>
          <w:spacing w:val="-2"/>
          <w:sz w:val="24"/>
          <w:szCs w:val="24"/>
        </w:rPr>
        <w:t xml:space="preserve">. </w:t>
      </w:r>
      <w:r w:rsidR="00B6443F" w:rsidRPr="00575863">
        <w:rPr>
          <w:rFonts w:ascii="Times New Roman" w:hAnsi="Times New Roman" w:cs="Times New Roman"/>
          <w:spacing w:val="-2"/>
          <w:sz w:val="24"/>
          <w:szCs w:val="24"/>
        </w:rPr>
        <w:t xml:space="preserve">Indirektni porezi </w:t>
      </w:r>
      <w:bookmarkEnd w:id="0"/>
      <w:bookmarkEnd w:id="1"/>
      <w:bookmarkEnd w:id="2"/>
      <w:bookmarkEnd w:id="3"/>
    </w:p>
    <w:p w:rsidR="00B6443F" w:rsidRPr="00575863" w:rsidRDefault="00B6443F" w:rsidP="00A67F71">
      <w:pPr>
        <w:ind w:firstLine="720"/>
        <w:jc w:val="both"/>
        <w:rPr>
          <w:lang w:val="hr-HR"/>
        </w:rPr>
      </w:pPr>
      <w:r w:rsidRPr="00575863">
        <w:t>Prihodi</w:t>
      </w:r>
      <w:r w:rsidRPr="00575863">
        <w:rPr>
          <w:lang w:val="hr-HR"/>
        </w:rPr>
        <w:t xml:space="preserve"> </w:t>
      </w:r>
      <w:r w:rsidRPr="00575863">
        <w:t>prikupljeni</w:t>
      </w:r>
      <w:r w:rsidRPr="00575863">
        <w:rPr>
          <w:lang w:val="hr-HR"/>
        </w:rPr>
        <w:t xml:space="preserve"> </w:t>
      </w:r>
      <w:r w:rsidRPr="00575863">
        <w:t>po</w:t>
      </w:r>
      <w:r w:rsidRPr="00575863">
        <w:rPr>
          <w:lang w:val="hr-HR"/>
        </w:rPr>
        <w:t xml:space="preserve"> </w:t>
      </w:r>
      <w:r w:rsidRPr="00575863">
        <w:t>osnovu</w:t>
      </w:r>
      <w:r w:rsidRPr="00575863">
        <w:rPr>
          <w:lang w:val="hr-HR"/>
        </w:rPr>
        <w:t xml:space="preserve"> </w:t>
      </w:r>
      <w:r w:rsidRPr="00575863">
        <w:t>indirektnih</w:t>
      </w:r>
      <w:r w:rsidRPr="00575863">
        <w:rPr>
          <w:lang w:val="hr-HR"/>
        </w:rPr>
        <w:t xml:space="preserve"> </w:t>
      </w:r>
      <w:r w:rsidRPr="00575863">
        <w:t>poreza</w:t>
      </w:r>
      <w:r w:rsidR="00A67F71" w:rsidRPr="00575863">
        <w:rPr>
          <w:lang w:val="hr-HR"/>
        </w:rPr>
        <w:t xml:space="preserve"> (</w:t>
      </w:r>
      <w:r w:rsidRPr="00575863">
        <w:t>PDV</w:t>
      </w:r>
      <w:r w:rsidR="00CA3BDD" w:rsidRPr="00575863">
        <w:rPr>
          <w:lang w:val="hr-HR"/>
        </w:rPr>
        <w:t>-</w:t>
      </w:r>
      <w:r w:rsidRPr="00575863">
        <w:t>a</w:t>
      </w:r>
      <w:r w:rsidRPr="00575863">
        <w:rPr>
          <w:lang w:val="hr-HR"/>
        </w:rPr>
        <w:t xml:space="preserve">, </w:t>
      </w:r>
      <w:r w:rsidRPr="00575863">
        <w:t>carinskih</w:t>
      </w:r>
      <w:r w:rsidRPr="00575863">
        <w:rPr>
          <w:lang w:val="hr-HR"/>
        </w:rPr>
        <w:t xml:space="preserve"> </w:t>
      </w:r>
      <w:r w:rsidRPr="00575863">
        <w:t>i</w:t>
      </w:r>
      <w:r w:rsidRPr="00575863">
        <w:rPr>
          <w:lang w:val="hr-HR"/>
        </w:rPr>
        <w:t xml:space="preserve"> </w:t>
      </w:r>
      <w:r w:rsidRPr="00575863">
        <w:t>akciznih</w:t>
      </w:r>
      <w:r w:rsidRPr="00575863">
        <w:rPr>
          <w:lang w:val="hr-HR"/>
        </w:rPr>
        <w:t xml:space="preserve"> </w:t>
      </w:r>
      <w:r w:rsidRPr="00575863">
        <w:t>da</w:t>
      </w:r>
      <w:r w:rsidRPr="00575863">
        <w:rPr>
          <w:lang w:val="hr-HR"/>
        </w:rPr>
        <w:t>ž</w:t>
      </w:r>
      <w:r w:rsidRPr="00575863">
        <w:t>bina</w:t>
      </w:r>
      <w:r w:rsidRPr="00575863">
        <w:rPr>
          <w:lang w:val="hr-HR"/>
        </w:rPr>
        <w:t xml:space="preserve">) </w:t>
      </w:r>
      <w:r w:rsidRPr="00575863">
        <w:t>se</w:t>
      </w:r>
      <w:r w:rsidRPr="00575863">
        <w:rPr>
          <w:lang w:val="hr-HR"/>
        </w:rPr>
        <w:t xml:space="preserve"> </w:t>
      </w:r>
      <w:r w:rsidRPr="00575863">
        <w:t>upla</w:t>
      </w:r>
      <w:r w:rsidRPr="00575863">
        <w:rPr>
          <w:lang w:val="hr-HR"/>
        </w:rPr>
        <w:t>ć</w:t>
      </w:r>
      <w:r w:rsidRPr="00575863">
        <w:t>uju</w:t>
      </w:r>
      <w:r w:rsidRPr="00575863">
        <w:rPr>
          <w:lang w:val="hr-HR"/>
        </w:rPr>
        <w:t xml:space="preserve"> </w:t>
      </w:r>
      <w:r w:rsidRPr="00575863">
        <w:t>na</w:t>
      </w:r>
      <w:r w:rsidRPr="00575863">
        <w:rPr>
          <w:lang w:val="hr-HR"/>
        </w:rPr>
        <w:t xml:space="preserve"> </w:t>
      </w:r>
      <w:r w:rsidRPr="00575863">
        <w:t>Jedinstveni</w:t>
      </w:r>
      <w:r w:rsidRPr="00575863">
        <w:rPr>
          <w:lang w:val="hr-HR"/>
        </w:rPr>
        <w:t xml:space="preserve"> </w:t>
      </w:r>
      <w:r w:rsidRPr="00575863">
        <w:t>ra</w:t>
      </w:r>
      <w:r w:rsidRPr="00575863">
        <w:rPr>
          <w:lang w:val="hr-HR"/>
        </w:rPr>
        <w:t>č</w:t>
      </w:r>
      <w:r w:rsidRPr="00575863">
        <w:t>un</w:t>
      </w:r>
      <w:r w:rsidRPr="00575863">
        <w:rPr>
          <w:lang w:val="hr-HR"/>
        </w:rPr>
        <w:t xml:space="preserve"> </w:t>
      </w:r>
      <w:r w:rsidRPr="00575863">
        <w:t>Uprave</w:t>
      </w:r>
      <w:r w:rsidRPr="00575863">
        <w:rPr>
          <w:lang w:val="hr-HR"/>
        </w:rPr>
        <w:t xml:space="preserve"> </w:t>
      </w:r>
      <w:r w:rsidRPr="00575863">
        <w:t>za</w:t>
      </w:r>
      <w:r w:rsidRPr="00575863">
        <w:rPr>
          <w:lang w:val="hr-HR"/>
        </w:rPr>
        <w:t xml:space="preserve"> </w:t>
      </w:r>
      <w:r w:rsidRPr="00575863">
        <w:t>indirektno</w:t>
      </w:r>
      <w:r w:rsidRPr="00575863">
        <w:rPr>
          <w:lang w:val="hr-HR"/>
        </w:rPr>
        <w:t xml:space="preserve"> </w:t>
      </w:r>
      <w:r w:rsidRPr="00575863">
        <w:t>oporezivanje</w:t>
      </w:r>
      <w:r w:rsidRPr="00575863">
        <w:rPr>
          <w:lang w:val="hr-HR"/>
        </w:rPr>
        <w:t xml:space="preserve"> </w:t>
      </w:r>
      <w:r w:rsidRPr="00575863">
        <w:t>nakon</w:t>
      </w:r>
      <w:r w:rsidRPr="00575863">
        <w:rPr>
          <w:lang w:val="hr-HR"/>
        </w:rPr>
        <w:t xml:space="preserve"> č</w:t>
      </w:r>
      <w:r w:rsidRPr="00575863">
        <w:t>ega</w:t>
      </w:r>
      <w:r w:rsidRPr="00575863">
        <w:rPr>
          <w:lang w:val="hr-HR"/>
        </w:rPr>
        <w:t xml:space="preserve"> </w:t>
      </w:r>
      <w:r w:rsidRPr="00575863">
        <w:t>se</w:t>
      </w:r>
      <w:r w:rsidRPr="00575863">
        <w:rPr>
          <w:lang w:val="hr-HR"/>
        </w:rPr>
        <w:t xml:space="preserve"> </w:t>
      </w:r>
      <w:r w:rsidRPr="00575863">
        <w:t>raspodjeljuju</w:t>
      </w:r>
      <w:r w:rsidRPr="00575863">
        <w:rPr>
          <w:lang w:val="hr-HR"/>
        </w:rPr>
        <w:t xml:space="preserve"> </w:t>
      </w:r>
      <w:r w:rsidR="00FE37CB">
        <w:t>kako</w:t>
      </w:r>
      <w:r w:rsidR="00FE37CB" w:rsidRPr="00FE37CB">
        <w:rPr>
          <w:lang w:val="hr-HR"/>
        </w:rPr>
        <w:t xml:space="preserve"> </w:t>
      </w:r>
      <w:r w:rsidR="00FE37CB">
        <w:t>slijedi</w:t>
      </w:r>
      <w:r w:rsidRPr="00575863">
        <w:rPr>
          <w:lang w:val="hr-HR"/>
        </w:rPr>
        <w:t xml:space="preserve">: </w:t>
      </w:r>
    </w:p>
    <w:p w:rsidR="00B6443F" w:rsidRPr="00575863" w:rsidRDefault="00CA3BDD">
      <w:pPr>
        <w:numPr>
          <w:ilvl w:val="0"/>
          <w:numId w:val="4"/>
        </w:numPr>
        <w:jc w:val="both"/>
        <w:rPr>
          <w:lang w:val="hr-HR"/>
        </w:rPr>
      </w:pPr>
      <w:r w:rsidRPr="00575863">
        <w:t>R</w:t>
      </w:r>
      <w:r w:rsidR="00B6443F" w:rsidRPr="00575863">
        <w:t>aspodjela</w:t>
      </w:r>
      <w:r w:rsidR="00B6443F" w:rsidRPr="00575863">
        <w:rPr>
          <w:lang w:val="hr-HR"/>
        </w:rPr>
        <w:t xml:space="preserve"> </w:t>
      </w:r>
      <w:r w:rsidR="00B6443F" w:rsidRPr="00575863">
        <w:t>na</w:t>
      </w:r>
      <w:r w:rsidR="00B6443F" w:rsidRPr="00575863">
        <w:rPr>
          <w:lang w:val="hr-HR"/>
        </w:rPr>
        <w:t xml:space="preserve"> </w:t>
      </w:r>
      <w:r w:rsidR="00B6443F" w:rsidRPr="00575863">
        <w:t>ra</w:t>
      </w:r>
      <w:r w:rsidR="00B6443F" w:rsidRPr="00575863">
        <w:rPr>
          <w:lang w:val="hr-HR"/>
        </w:rPr>
        <w:t>č</w:t>
      </w:r>
      <w:r w:rsidR="00B6443F" w:rsidRPr="00575863">
        <w:t>un</w:t>
      </w:r>
      <w:r w:rsidR="00B6443F" w:rsidRPr="00575863">
        <w:rPr>
          <w:lang w:val="hr-HR"/>
        </w:rPr>
        <w:t xml:space="preserve"> </w:t>
      </w:r>
      <w:r w:rsidR="00B6443F" w:rsidRPr="00575863">
        <w:t>rezervi</w:t>
      </w:r>
      <w:r w:rsidR="00B6443F" w:rsidRPr="00575863">
        <w:rPr>
          <w:lang w:val="hr-HR"/>
        </w:rPr>
        <w:t xml:space="preserve">, </w:t>
      </w:r>
    </w:p>
    <w:p w:rsidR="00B6443F" w:rsidRDefault="00CA3BDD">
      <w:pPr>
        <w:numPr>
          <w:ilvl w:val="0"/>
          <w:numId w:val="4"/>
        </w:numPr>
        <w:jc w:val="both"/>
        <w:rPr>
          <w:lang w:val="hr-HR"/>
        </w:rPr>
      </w:pPr>
      <w:r w:rsidRPr="003B22FE">
        <w:rPr>
          <w:lang w:val="pl-PL"/>
        </w:rPr>
        <w:t>R</w:t>
      </w:r>
      <w:r w:rsidR="00B6443F" w:rsidRPr="003B22FE">
        <w:rPr>
          <w:lang w:val="pl-PL"/>
        </w:rPr>
        <w:t>aspodjela</w:t>
      </w:r>
      <w:r w:rsidR="00B6443F" w:rsidRPr="00575863">
        <w:rPr>
          <w:lang w:val="hr-HR"/>
        </w:rPr>
        <w:t xml:space="preserve"> </w:t>
      </w:r>
      <w:r w:rsidR="00B6443F" w:rsidRPr="003B22FE">
        <w:rPr>
          <w:lang w:val="pl-PL"/>
        </w:rPr>
        <w:t>sredstava</w:t>
      </w:r>
      <w:r w:rsidR="00B6443F" w:rsidRPr="00575863">
        <w:rPr>
          <w:lang w:val="hr-HR"/>
        </w:rPr>
        <w:t xml:space="preserve"> </w:t>
      </w:r>
      <w:r w:rsidR="00B6443F" w:rsidRPr="003B22FE">
        <w:rPr>
          <w:lang w:val="pl-PL"/>
        </w:rPr>
        <w:t>za</w:t>
      </w:r>
      <w:r w:rsidR="00B6443F" w:rsidRPr="00575863">
        <w:rPr>
          <w:lang w:val="hr-HR"/>
        </w:rPr>
        <w:t xml:space="preserve"> </w:t>
      </w:r>
      <w:r w:rsidR="00B6443F" w:rsidRPr="003B22FE">
        <w:rPr>
          <w:lang w:val="pl-PL"/>
        </w:rPr>
        <w:t>potrebno</w:t>
      </w:r>
      <w:r w:rsidR="00B6443F" w:rsidRPr="00575863">
        <w:rPr>
          <w:lang w:val="hr-HR"/>
        </w:rPr>
        <w:t xml:space="preserve"> </w:t>
      </w:r>
      <w:r w:rsidR="00B6443F" w:rsidRPr="003B22FE">
        <w:rPr>
          <w:lang w:val="pl-PL"/>
        </w:rPr>
        <w:t>finansiranje</w:t>
      </w:r>
      <w:r w:rsidR="00B6443F" w:rsidRPr="00575863">
        <w:rPr>
          <w:lang w:val="hr-HR"/>
        </w:rPr>
        <w:t xml:space="preserve"> </w:t>
      </w:r>
      <w:r w:rsidR="00B6443F" w:rsidRPr="003B22FE">
        <w:rPr>
          <w:lang w:val="pl-PL"/>
        </w:rPr>
        <w:t>institucija</w:t>
      </w:r>
      <w:r w:rsidR="00B6443F" w:rsidRPr="00575863">
        <w:rPr>
          <w:lang w:val="hr-HR"/>
        </w:rPr>
        <w:t xml:space="preserve"> </w:t>
      </w:r>
      <w:r w:rsidR="00E60D66">
        <w:rPr>
          <w:lang w:val="pl-PL"/>
        </w:rPr>
        <w:t>Bosne i Hercegovine</w:t>
      </w:r>
      <w:r w:rsidR="00B6443F" w:rsidRPr="00575863">
        <w:rPr>
          <w:lang w:val="hr-HR"/>
        </w:rPr>
        <w:t xml:space="preserve">, </w:t>
      </w:r>
    </w:p>
    <w:p w:rsidR="00B84529" w:rsidRPr="00575863" w:rsidRDefault="00B84529">
      <w:pPr>
        <w:numPr>
          <w:ilvl w:val="0"/>
          <w:numId w:val="4"/>
        </w:numPr>
        <w:jc w:val="both"/>
        <w:rPr>
          <w:lang w:val="hr-HR"/>
        </w:rPr>
      </w:pPr>
      <w:r w:rsidRPr="00575863">
        <w:t>Ot</w:t>
      </w:r>
      <w:r w:rsidR="00A3066E">
        <w:t>plat</w:t>
      </w:r>
      <w:r w:rsidR="0096450B">
        <w:t>a</w:t>
      </w:r>
      <w:r w:rsidRPr="00575863">
        <w:rPr>
          <w:lang w:val="hr-HR"/>
        </w:rPr>
        <w:t xml:space="preserve"> </w:t>
      </w:r>
      <w:r w:rsidRPr="00575863">
        <w:t>vanjskog</w:t>
      </w:r>
      <w:r w:rsidRPr="00575863">
        <w:rPr>
          <w:lang w:val="hr-HR"/>
        </w:rPr>
        <w:t xml:space="preserve"> </w:t>
      </w:r>
      <w:r w:rsidRPr="00575863">
        <w:t>duga</w:t>
      </w:r>
      <w:r>
        <w:t>,</w:t>
      </w:r>
    </w:p>
    <w:p w:rsidR="00B6443F" w:rsidRPr="00575863" w:rsidRDefault="00CA3BDD" w:rsidP="00DF70D5">
      <w:pPr>
        <w:numPr>
          <w:ilvl w:val="0"/>
          <w:numId w:val="4"/>
        </w:numPr>
        <w:jc w:val="both"/>
        <w:rPr>
          <w:lang w:val="hr-HR"/>
        </w:rPr>
      </w:pPr>
      <w:r w:rsidRPr="003B22FE">
        <w:rPr>
          <w:lang w:val="pl-PL"/>
        </w:rPr>
        <w:t>R</w:t>
      </w:r>
      <w:r w:rsidR="00B6443F" w:rsidRPr="003B22FE">
        <w:rPr>
          <w:lang w:val="pl-PL"/>
        </w:rPr>
        <w:t>aspodjela</w:t>
      </w:r>
      <w:r w:rsidR="00B6443F" w:rsidRPr="00575863">
        <w:rPr>
          <w:lang w:val="hr-HR"/>
        </w:rPr>
        <w:t xml:space="preserve"> </w:t>
      </w:r>
      <w:r w:rsidR="00B6443F" w:rsidRPr="003B22FE">
        <w:rPr>
          <w:lang w:val="pl-PL"/>
        </w:rPr>
        <w:t>prihoda</w:t>
      </w:r>
      <w:r w:rsidR="00B6443F" w:rsidRPr="00575863">
        <w:rPr>
          <w:lang w:val="hr-HR"/>
        </w:rPr>
        <w:t xml:space="preserve"> </w:t>
      </w:r>
      <w:r w:rsidR="00B6443F" w:rsidRPr="003B22FE">
        <w:rPr>
          <w:lang w:val="pl-PL"/>
        </w:rPr>
        <w:t>izme</w:t>
      </w:r>
      <w:r w:rsidR="00B6443F" w:rsidRPr="00575863">
        <w:rPr>
          <w:lang w:val="hr-HR"/>
        </w:rPr>
        <w:t>đ</w:t>
      </w:r>
      <w:r w:rsidR="00B6443F" w:rsidRPr="003B22FE">
        <w:rPr>
          <w:lang w:val="pl-PL"/>
        </w:rPr>
        <w:t>u</w:t>
      </w:r>
      <w:r w:rsidR="00B6443F" w:rsidRPr="00575863">
        <w:rPr>
          <w:lang w:val="hr-HR"/>
        </w:rPr>
        <w:t xml:space="preserve"> </w:t>
      </w:r>
      <w:r w:rsidR="00B6443F" w:rsidRPr="003B22FE">
        <w:rPr>
          <w:lang w:val="pl-PL"/>
        </w:rPr>
        <w:t>entiteta</w:t>
      </w:r>
      <w:r w:rsidR="00B6443F" w:rsidRPr="00575863">
        <w:rPr>
          <w:lang w:val="hr-HR"/>
        </w:rPr>
        <w:t xml:space="preserve"> </w:t>
      </w:r>
      <w:r w:rsidR="00B6443F" w:rsidRPr="003B22FE">
        <w:rPr>
          <w:lang w:val="pl-PL"/>
        </w:rPr>
        <w:t>i</w:t>
      </w:r>
      <w:r w:rsidR="00B6443F" w:rsidRPr="00575863">
        <w:rPr>
          <w:lang w:val="hr-HR"/>
        </w:rPr>
        <w:t xml:space="preserve"> </w:t>
      </w:r>
      <w:r w:rsidR="00B6443F" w:rsidRPr="003B22FE">
        <w:rPr>
          <w:lang w:val="pl-PL"/>
        </w:rPr>
        <w:t>Br</w:t>
      </w:r>
      <w:r w:rsidR="00B6443F" w:rsidRPr="00575863">
        <w:rPr>
          <w:lang w:val="hr-HR"/>
        </w:rPr>
        <w:t>č</w:t>
      </w:r>
      <w:r w:rsidR="00B6443F" w:rsidRPr="003B22FE">
        <w:rPr>
          <w:lang w:val="pl-PL"/>
        </w:rPr>
        <w:t>ko</w:t>
      </w:r>
      <w:r w:rsidR="00B6443F" w:rsidRPr="00575863">
        <w:rPr>
          <w:lang w:val="hr-HR"/>
        </w:rPr>
        <w:t xml:space="preserve"> </w:t>
      </w:r>
      <w:r w:rsidR="00B6443F" w:rsidRPr="003B22FE">
        <w:rPr>
          <w:lang w:val="pl-PL"/>
        </w:rPr>
        <w:t>Distrikta</w:t>
      </w:r>
      <w:r w:rsidR="00FD2BDF">
        <w:rPr>
          <w:lang w:val="pl-PL"/>
        </w:rPr>
        <w:t>.</w:t>
      </w:r>
    </w:p>
    <w:p w:rsidR="00B6443F" w:rsidRPr="00575863" w:rsidRDefault="00B6443F">
      <w:pPr>
        <w:ind w:firstLine="720"/>
        <w:jc w:val="both"/>
        <w:rPr>
          <w:lang w:val="hr-HR"/>
        </w:rPr>
      </w:pPr>
      <w:r w:rsidRPr="00575863">
        <w:t>Nakon</w:t>
      </w:r>
      <w:r w:rsidRPr="00575863">
        <w:rPr>
          <w:lang w:val="hr-HR"/>
        </w:rPr>
        <w:t xml:space="preserve"> </w:t>
      </w:r>
      <w:r w:rsidRPr="00575863">
        <w:t>raspodjele</w:t>
      </w:r>
      <w:r w:rsidRPr="00575863">
        <w:rPr>
          <w:lang w:val="hr-HR"/>
        </w:rPr>
        <w:t xml:space="preserve"> </w:t>
      </w:r>
      <w:r w:rsidRPr="00575863">
        <w:t>sredstava</w:t>
      </w:r>
      <w:r w:rsidRPr="00575863">
        <w:rPr>
          <w:lang w:val="hr-HR"/>
        </w:rPr>
        <w:t xml:space="preserve"> </w:t>
      </w:r>
      <w:r w:rsidRPr="00575863">
        <w:t>za</w:t>
      </w:r>
      <w:r w:rsidRPr="00575863">
        <w:rPr>
          <w:lang w:val="hr-HR"/>
        </w:rPr>
        <w:t xml:space="preserve"> </w:t>
      </w:r>
      <w:r w:rsidRPr="00575863">
        <w:t>otplatu</w:t>
      </w:r>
      <w:r w:rsidRPr="00575863">
        <w:rPr>
          <w:lang w:val="hr-HR"/>
        </w:rPr>
        <w:t xml:space="preserve"> </w:t>
      </w:r>
      <w:r w:rsidRPr="00575863">
        <w:t>vanjskog</w:t>
      </w:r>
      <w:r w:rsidRPr="00575863">
        <w:rPr>
          <w:lang w:val="hr-HR"/>
        </w:rPr>
        <w:t xml:space="preserve"> </w:t>
      </w:r>
      <w:r w:rsidRPr="00575863">
        <w:t>duga</w:t>
      </w:r>
      <w:r w:rsidRPr="00575863">
        <w:rPr>
          <w:lang w:val="hr-HR"/>
        </w:rPr>
        <w:t xml:space="preserve">, </w:t>
      </w:r>
      <w:r w:rsidRPr="00575863">
        <w:t>preostalo</w:t>
      </w:r>
      <w:r w:rsidRPr="00575863">
        <w:rPr>
          <w:lang w:val="hr-HR"/>
        </w:rPr>
        <w:t xml:space="preserve"> </w:t>
      </w:r>
      <w:r w:rsidRPr="00575863">
        <w:t>se</w:t>
      </w:r>
      <w:r w:rsidRPr="00575863">
        <w:rPr>
          <w:lang w:val="hr-HR"/>
        </w:rPr>
        <w:t xml:space="preserve"> </w:t>
      </w:r>
      <w:r w:rsidRPr="00575863">
        <w:t>raspodjeljuje</w:t>
      </w:r>
      <w:r w:rsidRPr="00575863">
        <w:rPr>
          <w:lang w:val="hr-HR"/>
        </w:rPr>
        <w:t xml:space="preserve"> </w:t>
      </w:r>
      <w:r w:rsidRPr="00575863">
        <w:t>izme</w:t>
      </w:r>
      <w:r w:rsidRPr="00575863">
        <w:rPr>
          <w:lang w:val="hr-HR"/>
        </w:rPr>
        <w:t>đ</w:t>
      </w:r>
      <w:r w:rsidRPr="00575863">
        <w:t>u</w:t>
      </w:r>
      <w:r w:rsidRPr="00575863">
        <w:rPr>
          <w:lang w:val="hr-HR"/>
        </w:rPr>
        <w:t xml:space="preserve"> </w:t>
      </w:r>
      <w:r w:rsidRPr="00575863">
        <w:t>entiteta</w:t>
      </w:r>
      <w:r w:rsidRPr="00575863">
        <w:rPr>
          <w:lang w:val="hr-HR"/>
        </w:rPr>
        <w:t xml:space="preserve"> </w:t>
      </w:r>
      <w:r w:rsidRPr="00575863">
        <w:t>i</w:t>
      </w:r>
      <w:r w:rsidRPr="00575863">
        <w:rPr>
          <w:lang w:val="hr-HR"/>
        </w:rPr>
        <w:t xml:space="preserve"> </w:t>
      </w:r>
      <w:r w:rsidRPr="00575863">
        <w:t>ni</w:t>
      </w:r>
      <w:r w:rsidRPr="00575863">
        <w:rPr>
          <w:lang w:val="hr-HR"/>
        </w:rPr>
        <w:t>ž</w:t>
      </w:r>
      <w:r w:rsidRPr="00575863">
        <w:t>ih</w:t>
      </w:r>
      <w:r w:rsidRPr="00575863">
        <w:rPr>
          <w:lang w:val="hr-HR"/>
        </w:rPr>
        <w:t xml:space="preserve"> </w:t>
      </w:r>
      <w:r w:rsidRPr="00575863">
        <w:t>nivoa</w:t>
      </w:r>
      <w:r w:rsidRPr="00575863">
        <w:rPr>
          <w:lang w:val="hr-HR"/>
        </w:rPr>
        <w:t xml:space="preserve"> </w:t>
      </w:r>
      <w:r w:rsidRPr="00575863">
        <w:t>vlasti</w:t>
      </w:r>
      <w:r w:rsidRPr="00575863">
        <w:rPr>
          <w:lang w:val="hr-HR"/>
        </w:rPr>
        <w:t xml:space="preserve">. </w:t>
      </w:r>
    </w:p>
    <w:p w:rsidR="00E4093A" w:rsidRPr="00575863" w:rsidRDefault="00B6443F" w:rsidP="003B70C8">
      <w:pPr>
        <w:ind w:firstLine="720"/>
        <w:jc w:val="both"/>
        <w:rPr>
          <w:lang w:val="hr-HR"/>
        </w:rPr>
      </w:pPr>
      <w:r w:rsidRPr="00575863">
        <w:t>U</w:t>
      </w:r>
      <w:r w:rsidRPr="00575863">
        <w:rPr>
          <w:lang w:val="hr-HR"/>
        </w:rPr>
        <w:t xml:space="preserve"> </w:t>
      </w:r>
      <w:r w:rsidRPr="00575863">
        <w:t>skladu</w:t>
      </w:r>
      <w:r w:rsidRPr="00575863">
        <w:rPr>
          <w:lang w:val="hr-HR"/>
        </w:rPr>
        <w:t xml:space="preserve"> </w:t>
      </w:r>
      <w:r w:rsidRPr="00575863">
        <w:t>sa</w:t>
      </w:r>
      <w:r w:rsidRPr="00575863">
        <w:rPr>
          <w:lang w:val="hr-HR"/>
        </w:rPr>
        <w:t xml:space="preserve"> </w:t>
      </w:r>
      <w:r w:rsidR="0003577E">
        <w:t>Zakonom</w:t>
      </w:r>
      <w:r w:rsidRPr="00575863">
        <w:rPr>
          <w:lang w:val="hr-HR"/>
        </w:rPr>
        <w:t xml:space="preserve"> </w:t>
      </w:r>
      <w:r w:rsidRPr="00575863">
        <w:t>o</w:t>
      </w:r>
      <w:r w:rsidRPr="00575863">
        <w:rPr>
          <w:lang w:val="hr-HR"/>
        </w:rPr>
        <w:t xml:space="preserve"> </w:t>
      </w:r>
      <w:r w:rsidRPr="00575863">
        <w:t>pripadnosti</w:t>
      </w:r>
      <w:r w:rsidRPr="00575863">
        <w:rPr>
          <w:lang w:val="hr-HR"/>
        </w:rPr>
        <w:t xml:space="preserve"> </w:t>
      </w:r>
      <w:r w:rsidRPr="00575863">
        <w:t>javnih</w:t>
      </w:r>
      <w:r w:rsidRPr="00575863">
        <w:rPr>
          <w:lang w:val="hr-HR"/>
        </w:rPr>
        <w:t xml:space="preserve"> </w:t>
      </w:r>
      <w:r w:rsidRPr="00575863">
        <w:t>prihoda</w:t>
      </w:r>
      <w:r w:rsidRPr="00575863">
        <w:rPr>
          <w:lang w:val="hr-HR"/>
        </w:rPr>
        <w:t xml:space="preserve"> </w:t>
      </w:r>
      <w:r w:rsidRPr="00575863">
        <w:t>u</w:t>
      </w:r>
      <w:r w:rsidRPr="00575863">
        <w:rPr>
          <w:lang w:val="hr-HR"/>
        </w:rPr>
        <w:t xml:space="preserve"> </w:t>
      </w:r>
      <w:r w:rsidRPr="00575863">
        <w:t>FBiH</w:t>
      </w:r>
      <w:r w:rsidR="00737625">
        <w:rPr>
          <w:lang w:val="hr-HR"/>
        </w:rPr>
        <w:t xml:space="preserve"> („Službene novine FBiH“ </w:t>
      </w:r>
      <w:r w:rsidR="00A67F71" w:rsidRPr="00575863">
        <w:rPr>
          <w:lang w:val="hr-HR"/>
        </w:rPr>
        <w:t>broj</w:t>
      </w:r>
      <w:r w:rsidR="00A3066E">
        <w:rPr>
          <w:lang w:val="hr-HR"/>
        </w:rPr>
        <w:t>:</w:t>
      </w:r>
      <w:r w:rsidR="00A67F71" w:rsidRPr="00575863">
        <w:rPr>
          <w:lang w:val="hr-HR"/>
        </w:rPr>
        <w:t xml:space="preserve"> </w:t>
      </w:r>
      <w:r w:rsidR="00B84529">
        <w:rPr>
          <w:lang w:val="hr-HR"/>
        </w:rPr>
        <w:t xml:space="preserve">22/06, 43/08, </w:t>
      </w:r>
      <w:r w:rsidR="00A67F71" w:rsidRPr="00AC277F">
        <w:rPr>
          <w:lang w:val="hr-HR"/>
        </w:rPr>
        <w:t>22/09</w:t>
      </w:r>
      <w:r w:rsidR="00AA4927">
        <w:rPr>
          <w:lang w:val="hr-HR"/>
        </w:rPr>
        <w:t xml:space="preserve">, </w:t>
      </w:r>
      <w:r w:rsidR="00B84529">
        <w:rPr>
          <w:lang w:val="hr-HR"/>
        </w:rPr>
        <w:t>35/14</w:t>
      </w:r>
      <w:r w:rsidR="00AA4927">
        <w:rPr>
          <w:lang w:val="hr-HR"/>
        </w:rPr>
        <w:t xml:space="preserve"> i 94/15</w:t>
      </w:r>
      <w:r w:rsidRPr="00575863">
        <w:rPr>
          <w:lang w:val="hr-HR"/>
        </w:rPr>
        <w:t xml:space="preserve">) </w:t>
      </w:r>
      <w:r w:rsidRPr="00575863">
        <w:t>prihodi</w:t>
      </w:r>
      <w:r w:rsidRPr="00575863">
        <w:rPr>
          <w:lang w:val="hr-HR"/>
        </w:rPr>
        <w:t xml:space="preserve"> </w:t>
      </w:r>
      <w:r w:rsidRPr="00575863">
        <w:t>sa</w:t>
      </w:r>
      <w:r w:rsidRPr="00575863">
        <w:rPr>
          <w:lang w:val="hr-HR"/>
        </w:rPr>
        <w:t xml:space="preserve"> </w:t>
      </w:r>
      <w:r w:rsidR="00E4093A">
        <w:t>J</w:t>
      </w:r>
      <w:r w:rsidRPr="00575863">
        <w:t>edinstvenog</w:t>
      </w:r>
      <w:r w:rsidRPr="00575863">
        <w:rPr>
          <w:lang w:val="hr-HR"/>
        </w:rPr>
        <w:t xml:space="preserve"> </w:t>
      </w:r>
      <w:r w:rsidRPr="00575863">
        <w:t>ra</w:t>
      </w:r>
      <w:r w:rsidRPr="00575863">
        <w:rPr>
          <w:lang w:val="hr-HR"/>
        </w:rPr>
        <w:t>č</w:t>
      </w:r>
      <w:r w:rsidRPr="00575863">
        <w:t>una</w:t>
      </w:r>
      <w:r w:rsidRPr="00575863">
        <w:rPr>
          <w:lang w:val="hr-HR"/>
        </w:rPr>
        <w:t xml:space="preserve"> </w:t>
      </w:r>
      <w:r w:rsidRPr="00575863">
        <w:t>se</w:t>
      </w:r>
      <w:r w:rsidRPr="00575863">
        <w:rPr>
          <w:lang w:val="hr-HR"/>
        </w:rPr>
        <w:t xml:space="preserve"> </w:t>
      </w:r>
      <w:r w:rsidRPr="00575863">
        <w:t>dijele</w:t>
      </w:r>
      <w:r w:rsidRPr="00575863">
        <w:rPr>
          <w:lang w:val="hr-HR"/>
        </w:rPr>
        <w:t xml:space="preserve"> </w:t>
      </w:r>
      <w:r w:rsidRPr="00575863">
        <w:t>kako</w:t>
      </w:r>
      <w:r w:rsidRPr="00575863">
        <w:rPr>
          <w:lang w:val="hr-HR"/>
        </w:rPr>
        <w:t xml:space="preserve"> </w:t>
      </w:r>
      <w:r w:rsidRPr="00575863">
        <w:t>slijedi</w:t>
      </w:r>
      <w:r w:rsidRPr="00575863">
        <w:rPr>
          <w:lang w:val="hr-HR"/>
        </w:rPr>
        <w:t>:</w:t>
      </w:r>
    </w:p>
    <w:p w:rsidR="00B6443F" w:rsidRPr="00575863" w:rsidRDefault="00A67F71">
      <w:pPr>
        <w:numPr>
          <w:ilvl w:val="0"/>
          <w:numId w:val="3"/>
        </w:numPr>
        <w:jc w:val="both"/>
      </w:pPr>
      <w:r w:rsidRPr="00575863">
        <w:t>F</w:t>
      </w:r>
      <w:r w:rsidR="00B6443F" w:rsidRPr="00575863">
        <w:t>inansiranje funkcija Federacije                                                 36,20 %</w:t>
      </w:r>
    </w:p>
    <w:p w:rsidR="00B6443F" w:rsidRPr="00575863" w:rsidRDefault="00A67F71">
      <w:pPr>
        <w:numPr>
          <w:ilvl w:val="0"/>
          <w:numId w:val="3"/>
        </w:numPr>
        <w:jc w:val="both"/>
      </w:pPr>
      <w:r w:rsidRPr="00575863">
        <w:t>F</w:t>
      </w:r>
      <w:r w:rsidR="00B6443F" w:rsidRPr="00575863">
        <w:t xml:space="preserve">inansiranje funkcija kantona                          </w:t>
      </w:r>
      <w:r w:rsidR="00D03C12">
        <w:t xml:space="preserve">                           51,23</w:t>
      </w:r>
      <w:r w:rsidR="00B6443F" w:rsidRPr="00575863">
        <w:t xml:space="preserve"> %</w:t>
      </w:r>
    </w:p>
    <w:p w:rsidR="00B6443F" w:rsidRDefault="00A67F71">
      <w:pPr>
        <w:numPr>
          <w:ilvl w:val="0"/>
          <w:numId w:val="3"/>
        </w:numPr>
        <w:jc w:val="both"/>
        <w:rPr>
          <w:lang w:val="pl-PL"/>
        </w:rPr>
      </w:pPr>
      <w:r w:rsidRPr="003B22FE">
        <w:rPr>
          <w:lang w:val="pl-PL"/>
        </w:rPr>
        <w:t>F</w:t>
      </w:r>
      <w:r w:rsidR="00B6443F" w:rsidRPr="003B22FE">
        <w:rPr>
          <w:lang w:val="pl-PL"/>
        </w:rPr>
        <w:t>inansiranje funkcija jedinica lokalne samouprave                      8,42 %</w:t>
      </w:r>
    </w:p>
    <w:p w:rsidR="00D03C12" w:rsidRPr="003B22FE" w:rsidRDefault="00D03C12">
      <w:pPr>
        <w:numPr>
          <w:ilvl w:val="0"/>
          <w:numId w:val="3"/>
        </w:numPr>
        <w:jc w:val="both"/>
        <w:rPr>
          <w:lang w:val="pl-PL"/>
        </w:rPr>
      </w:pPr>
      <w:r>
        <w:rPr>
          <w:lang w:val="pl-PL"/>
        </w:rPr>
        <w:t>Finansiranje funkcija grada Sarajeva                                            0,25%</w:t>
      </w:r>
    </w:p>
    <w:p w:rsidR="00B6443F" w:rsidRPr="00575863" w:rsidRDefault="00A67F71">
      <w:pPr>
        <w:numPr>
          <w:ilvl w:val="0"/>
          <w:numId w:val="3"/>
        </w:numPr>
        <w:jc w:val="both"/>
      </w:pPr>
      <w:r w:rsidRPr="00575863">
        <w:t>D</w:t>
      </w:r>
      <w:r w:rsidR="00A45349">
        <w:t>irekcije</w:t>
      </w:r>
      <w:r w:rsidR="00B6443F" w:rsidRPr="00575863">
        <w:t xml:space="preserve"> za ceste                                                                        </w:t>
      </w:r>
      <w:r w:rsidRPr="00575863">
        <w:t xml:space="preserve"> </w:t>
      </w:r>
      <w:r w:rsidR="00AC277F">
        <w:t xml:space="preserve"> </w:t>
      </w:r>
      <w:r w:rsidR="00B6443F" w:rsidRPr="00575863">
        <w:t>3,90 %</w:t>
      </w:r>
    </w:p>
    <w:p w:rsidR="00D03C12" w:rsidRDefault="00D03C12">
      <w:pPr>
        <w:jc w:val="both"/>
        <w:rPr>
          <w:b/>
          <w:color w:val="000000"/>
          <w:lang w:val="pl-PL"/>
        </w:rPr>
      </w:pPr>
    </w:p>
    <w:p w:rsidR="00321B50" w:rsidRPr="00355064" w:rsidRDefault="000428F6">
      <w:pPr>
        <w:jc w:val="both"/>
        <w:rPr>
          <w:b/>
          <w:color w:val="000000"/>
          <w:lang w:val="pl-PL"/>
        </w:rPr>
      </w:pPr>
      <w:r>
        <w:rPr>
          <w:b/>
          <w:color w:val="000000"/>
          <w:lang w:val="pl-PL"/>
        </w:rPr>
        <w:t>Tabela 10</w:t>
      </w:r>
      <w:r w:rsidR="003B70C8" w:rsidRPr="00355064">
        <w:rPr>
          <w:b/>
          <w:color w:val="000000"/>
          <w:lang w:val="pl-PL"/>
        </w:rPr>
        <w:t xml:space="preserve">. Projekcija prihoda od </w:t>
      </w:r>
      <w:r w:rsidR="00B84529">
        <w:rPr>
          <w:b/>
          <w:color w:val="000000"/>
          <w:lang w:val="pl-PL"/>
        </w:rPr>
        <w:t xml:space="preserve">indirektnih poreza za Zeničko-dobojski </w:t>
      </w:r>
      <w:r w:rsidR="00321B50" w:rsidRPr="00355064">
        <w:rPr>
          <w:b/>
          <w:color w:val="000000"/>
          <w:lang w:val="pl-PL"/>
        </w:rPr>
        <w:t>kanton i općine Zeničko-dobojskog kantona</w:t>
      </w:r>
      <w:r w:rsidR="00B73A61">
        <w:rPr>
          <w:b/>
          <w:color w:val="000000"/>
          <w:lang w:val="pl-PL"/>
        </w:rPr>
        <w:t xml:space="preserve"> za 2018</w:t>
      </w:r>
      <w:r w:rsidR="00321B50" w:rsidRPr="00355064">
        <w:rPr>
          <w:b/>
          <w:color w:val="000000"/>
          <w:lang w:val="pl-PL"/>
        </w:rPr>
        <w:t>.</w:t>
      </w:r>
      <w:r w:rsidR="00BC20E3">
        <w:rPr>
          <w:b/>
          <w:color w:val="000000"/>
          <w:lang w:val="pl-PL"/>
        </w:rPr>
        <w:t xml:space="preserve"> </w:t>
      </w:r>
      <w:r w:rsidR="00321B50">
        <w:rPr>
          <w:b/>
          <w:color w:val="000000"/>
          <w:lang w:val="pl-PL"/>
        </w:rPr>
        <w:t>-</w:t>
      </w:r>
      <w:r w:rsidR="00BC20E3">
        <w:rPr>
          <w:b/>
          <w:color w:val="000000"/>
          <w:lang w:val="pl-PL"/>
        </w:rPr>
        <w:t xml:space="preserve"> </w:t>
      </w:r>
      <w:r w:rsidR="00B73A61">
        <w:rPr>
          <w:b/>
          <w:color w:val="000000"/>
          <w:lang w:val="pl-PL"/>
        </w:rPr>
        <w:t>2020</w:t>
      </w:r>
      <w:r w:rsidR="00321B50" w:rsidRPr="00355064">
        <w:rPr>
          <w:b/>
          <w:color w:val="000000"/>
          <w:lang w:val="pl-PL"/>
        </w:rPr>
        <w:t xml:space="preserve">. </w:t>
      </w:r>
      <w:r w:rsidR="00E1047E">
        <w:rPr>
          <w:b/>
          <w:color w:val="000000"/>
          <w:lang w:val="pl-PL"/>
        </w:rPr>
        <w:t>g</w:t>
      </w:r>
      <w:r w:rsidR="00321B50" w:rsidRPr="00355064">
        <w:rPr>
          <w:b/>
          <w:color w:val="000000"/>
          <w:lang w:val="pl-PL"/>
        </w:rPr>
        <w:t>odinu</w:t>
      </w:r>
      <w:r w:rsidR="00E1047E">
        <w:rPr>
          <w:b/>
          <w:color w:val="000000"/>
          <w:lang w:val="pl-PL"/>
        </w:rPr>
        <w:t xml:space="preserve"> (ukupno)</w:t>
      </w:r>
    </w:p>
    <w:p w:rsidR="003B70C8" w:rsidRPr="00FE37CB" w:rsidRDefault="003B70C8">
      <w:pPr>
        <w:jc w:val="both"/>
        <w:rPr>
          <w:color w:val="000000"/>
          <w:lang w:val="pl-PL"/>
        </w:rPr>
      </w:pPr>
    </w:p>
    <w:tbl>
      <w:tblPr>
        <w:tblW w:w="8856" w:type="dxa"/>
        <w:jc w:val="center"/>
        <w:tblInd w:w="93" w:type="dxa"/>
        <w:tblLook w:val="04A0"/>
      </w:tblPr>
      <w:tblGrid>
        <w:gridCol w:w="2276"/>
        <w:gridCol w:w="1316"/>
        <w:gridCol w:w="1316"/>
        <w:gridCol w:w="1316"/>
        <w:gridCol w:w="1316"/>
        <w:gridCol w:w="1316"/>
      </w:tblGrid>
      <w:tr w:rsidR="00403D4A" w:rsidRPr="00403D4A" w:rsidTr="00E1047E">
        <w:trPr>
          <w:trHeight w:val="300"/>
          <w:jc w:val="center"/>
        </w:trPr>
        <w:tc>
          <w:tcPr>
            <w:tcW w:w="2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Indirektni porezi</w:t>
            </w:r>
          </w:p>
        </w:tc>
        <w:tc>
          <w:tcPr>
            <w:tcW w:w="1316" w:type="dxa"/>
            <w:tcBorders>
              <w:top w:val="single" w:sz="4" w:space="0" w:color="auto"/>
              <w:left w:val="nil"/>
              <w:bottom w:val="single" w:sz="4" w:space="0" w:color="auto"/>
              <w:right w:val="single" w:sz="4" w:space="0" w:color="auto"/>
            </w:tcBorders>
            <w:shd w:val="clear" w:color="000000" w:fill="FFFFFF"/>
            <w:noWrap/>
            <w:vAlign w:val="center"/>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Ostvarenje</w:t>
            </w:r>
          </w:p>
        </w:tc>
        <w:tc>
          <w:tcPr>
            <w:tcW w:w="1316" w:type="dxa"/>
            <w:tcBorders>
              <w:top w:val="single" w:sz="4" w:space="0" w:color="auto"/>
              <w:left w:val="nil"/>
              <w:bottom w:val="single" w:sz="4" w:space="0" w:color="auto"/>
              <w:right w:val="single" w:sz="4" w:space="0" w:color="auto"/>
            </w:tcBorders>
            <w:shd w:val="clear" w:color="000000" w:fill="FFFFFF"/>
            <w:noWrap/>
            <w:vAlign w:val="center"/>
            <w:hideMark/>
          </w:tcPr>
          <w:p w:rsidR="00403D4A" w:rsidRPr="00403D4A" w:rsidRDefault="00403D4A" w:rsidP="00403D4A">
            <w:pPr>
              <w:jc w:val="center"/>
              <w:rPr>
                <w:b/>
                <w:bCs/>
                <w:sz w:val="16"/>
                <w:szCs w:val="16"/>
                <w:lang w:val="bs-Latn-BA" w:eastAsia="bs-Latn-BA"/>
              </w:rPr>
            </w:pPr>
            <w:r w:rsidRPr="00403D4A">
              <w:rPr>
                <w:b/>
                <w:bCs/>
                <w:sz w:val="16"/>
                <w:szCs w:val="16"/>
                <w:lang w:val="bs-Latn-BA" w:eastAsia="bs-Latn-BA"/>
              </w:rPr>
              <w:t>Plan</w:t>
            </w:r>
          </w:p>
        </w:tc>
        <w:tc>
          <w:tcPr>
            <w:tcW w:w="3948" w:type="dxa"/>
            <w:gridSpan w:val="3"/>
            <w:tcBorders>
              <w:top w:val="single" w:sz="4" w:space="0" w:color="auto"/>
              <w:left w:val="nil"/>
              <w:bottom w:val="single" w:sz="4" w:space="0" w:color="auto"/>
              <w:right w:val="single" w:sz="4" w:space="0" w:color="000000"/>
            </w:tcBorders>
            <w:shd w:val="clear" w:color="000000" w:fill="FFFFFF"/>
            <w:vAlign w:val="center"/>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Projekcija</w:t>
            </w:r>
          </w:p>
        </w:tc>
      </w:tr>
      <w:tr w:rsidR="00403D4A" w:rsidRPr="00403D4A" w:rsidTr="00E1047E">
        <w:trPr>
          <w:trHeight w:val="300"/>
          <w:jc w:val="center"/>
        </w:trPr>
        <w:tc>
          <w:tcPr>
            <w:tcW w:w="2276" w:type="dxa"/>
            <w:vMerge/>
            <w:tcBorders>
              <w:top w:val="single" w:sz="4" w:space="0" w:color="auto"/>
              <w:left w:val="single" w:sz="4" w:space="0" w:color="auto"/>
              <w:bottom w:val="single" w:sz="4" w:space="0" w:color="000000"/>
              <w:right w:val="single" w:sz="4" w:space="0" w:color="auto"/>
            </w:tcBorders>
            <w:vAlign w:val="center"/>
            <w:hideMark/>
          </w:tcPr>
          <w:p w:rsidR="00403D4A" w:rsidRPr="00403D4A" w:rsidRDefault="00403D4A" w:rsidP="00403D4A">
            <w:pPr>
              <w:rPr>
                <w:b/>
                <w:bCs/>
                <w:sz w:val="20"/>
                <w:szCs w:val="20"/>
                <w:lang w:val="bs-Latn-BA" w:eastAsia="bs-Latn-BA"/>
              </w:rPr>
            </w:pP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2016</w:t>
            </w:r>
            <w:r w:rsidR="00AB635B">
              <w:rPr>
                <w:b/>
                <w:bCs/>
                <w:sz w:val="20"/>
                <w:szCs w:val="20"/>
                <w:lang w:val="bs-Latn-BA" w:eastAsia="bs-Latn-BA"/>
              </w:rPr>
              <w:t>.</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2017</w:t>
            </w:r>
            <w:r w:rsidR="00AB635B">
              <w:rPr>
                <w:b/>
                <w:bCs/>
                <w:sz w:val="20"/>
                <w:szCs w:val="20"/>
                <w:lang w:val="bs-Latn-BA" w:eastAsia="bs-Latn-BA"/>
              </w:rPr>
              <w:t>.</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2018</w:t>
            </w:r>
            <w:r w:rsidR="00AB635B">
              <w:rPr>
                <w:b/>
                <w:bCs/>
                <w:sz w:val="20"/>
                <w:szCs w:val="20"/>
                <w:lang w:val="bs-Latn-BA" w:eastAsia="bs-Latn-BA"/>
              </w:rPr>
              <w:t>.</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2019</w:t>
            </w:r>
            <w:r w:rsidR="00AB635B">
              <w:rPr>
                <w:b/>
                <w:bCs/>
                <w:sz w:val="20"/>
                <w:szCs w:val="20"/>
                <w:lang w:val="bs-Latn-BA" w:eastAsia="bs-Latn-BA"/>
              </w:rPr>
              <w:t>.</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center"/>
              <w:rPr>
                <w:b/>
                <w:bCs/>
                <w:sz w:val="20"/>
                <w:szCs w:val="20"/>
                <w:lang w:val="bs-Latn-BA" w:eastAsia="bs-Latn-BA"/>
              </w:rPr>
            </w:pPr>
            <w:r w:rsidRPr="00403D4A">
              <w:rPr>
                <w:b/>
                <w:bCs/>
                <w:sz w:val="20"/>
                <w:szCs w:val="20"/>
                <w:lang w:val="bs-Latn-BA" w:eastAsia="bs-Latn-BA"/>
              </w:rPr>
              <w:t>2020</w:t>
            </w:r>
            <w:r w:rsidR="00AB635B">
              <w:rPr>
                <w:b/>
                <w:bCs/>
                <w:sz w:val="20"/>
                <w:szCs w:val="20"/>
                <w:lang w:val="bs-Latn-BA" w:eastAsia="bs-Latn-BA"/>
              </w:rPr>
              <w:t>.</w:t>
            </w:r>
          </w:p>
        </w:tc>
      </w:tr>
      <w:tr w:rsidR="00403D4A" w:rsidRPr="00403D4A" w:rsidTr="00E1047E">
        <w:trPr>
          <w:trHeight w:val="300"/>
          <w:jc w:val="center"/>
        </w:trPr>
        <w:tc>
          <w:tcPr>
            <w:tcW w:w="2276" w:type="dxa"/>
            <w:tcBorders>
              <w:top w:val="nil"/>
              <w:left w:val="single" w:sz="4" w:space="0" w:color="auto"/>
              <w:bottom w:val="single" w:sz="4" w:space="0" w:color="auto"/>
              <w:right w:val="single" w:sz="4" w:space="0" w:color="auto"/>
            </w:tcBorders>
            <w:shd w:val="clear" w:color="000000" w:fill="FFFFFF"/>
            <w:noWrap/>
            <w:vAlign w:val="bottom"/>
            <w:hideMark/>
          </w:tcPr>
          <w:p w:rsidR="00403D4A" w:rsidRPr="00403D4A" w:rsidRDefault="00403D4A" w:rsidP="00403D4A">
            <w:pPr>
              <w:rPr>
                <w:b/>
                <w:bCs/>
                <w:sz w:val="20"/>
                <w:szCs w:val="20"/>
                <w:lang w:val="bs-Latn-BA" w:eastAsia="bs-Latn-BA"/>
              </w:rPr>
            </w:pPr>
            <w:r w:rsidRPr="00403D4A">
              <w:rPr>
                <w:b/>
                <w:bCs/>
                <w:sz w:val="20"/>
                <w:szCs w:val="20"/>
                <w:lang w:val="bs-Latn-BA" w:eastAsia="bs-Latn-BA"/>
              </w:rPr>
              <w:t>Zeničko-dobojski kanton</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209.216.206</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201.708.449</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208.551.779</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227.429.589</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247.453.755</w:t>
            </w:r>
          </w:p>
        </w:tc>
      </w:tr>
      <w:tr w:rsidR="00403D4A" w:rsidRPr="00403D4A" w:rsidTr="00E1047E">
        <w:trPr>
          <w:trHeight w:val="300"/>
          <w:jc w:val="center"/>
        </w:trPr>
        <w:tc>
          <w:tcPr>
            <w:tcW w:w="2276" w:type="dxa"/>
            <w:tcBorders>
              <w:top w:val="nil"/>
              <w:left w:val="single" w:sz="4" w:space="0" w:color="auto"/>
              <w:bottom w:val="single" w:sz="4" w:space="0" w:color="auto"/>
              <w:right w:val="single" w:sz="4" w:space="0" w:color="auto"/>
            </w:tcBorders>
            <w:shd w:val="clear" w:color="000000" w:fill="FFFFFF"/>
            <w:noWrap/>
            <w:vAlign w:val="bottom"/>
            <w:hideMark/>
          </w:tcPr>
          <w:p w:rsidR="00403D4A" w:rsidRPr="00403D4A" w:rsidRDefault="00403D4A" w:rsidP="00403D4A">
            <w:pPr>
              <w:rPr>
                <w:b/>
                <w:bCs/>
                <w:sz w:val="20"/>
                <w:szCs w:val="20"/>
                <w:lang w:val="bs-Latn-BA" w:eastAsia="bs-Latn-BA"/>
              </w:rPr>
            </w:pPr>
            <w:r w:rsidRPr="00403D4A">
              <w:rPr>
                <w:b/>
                <w:bCs/>
                <w:sz w:val="20"/>
                <w:szCs w:val="20"/>
                <w:lang w:val="bs-Latn-BA" w:eastAsia="bs-Latn-BA"/>
              </w:rPr>
              <w:t>KANTON</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175.969.556</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169.523.474</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175.274.869</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191.140.501</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207.969.573</w:t>
            </w:r>
          </w:p>
        </w:tc>
      </w:tr>
      <w:tr w:rsidR="00403D4A" w:rsidRPr="00403D4A" w:rsidTr="00E1047E">
        <w:trPr>
          <w:trHeight w:val="300"/>
          <w:jc w:val="center"/>
        </w:trPr>
        <w:tc>
          <w:tcPr>
            <w:tcW w:w="2276" w:type="dxa"/>
            <w:tcBorders>
              <w:top w:val="nil"/>
              <w:left w:val="single" w:sz="4" w:space="0" w:color="auto"/>
              <w:bottom w:val="single" w:sz="4" w:space="0" w:color="auto"/>
              <w:right w:val="single" w:sz="4" w:space="0" w:color="auto"/>
            </w:tcBorders>
            <w:shd w:val="clear" w:color="000000" w:fill="FFFFFF"/>
            <w:noWrap/>
            <w:vAlign w:val="bottom"/>
            <w:hideMark/>
          </w:tcPr>
          <w:p w:rsidR="00403D4A" w:rsidRPr="00403D4A" w:rsidRDefault="00403D4A" w:rsidP="00403D4A">
            <w:pPr>
              <w:rPr>
                <w:b/>
                <w:bCs/>
                <w:sz w:val="20"/>
                <w:szCs w:val="20"/>
                <w:lang w:val="bs-Latn-BA" w:eastAsia="bs-Latn-BA"/>
              </w:rPr>
            </w:pPr>
            <w:r w:rsidRPr="00403D4A">
              <w:rPr>
                <w:b/>
                <w:bCs/>
                <w:sz w:val="20"/>
                <w:szCs w:val="20"/>
                <w:lang w:val="bs-Latn-BA" w:eastAsia="bs-Latn-BA"/>
              </w:rPr>
              <w:t>OPĆINE/GRAD - ukupno</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33.246.650</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32.184.976</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33.276.910</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36.289.088</w:t>
            </w:r>
          </w:p>
        </w:tc>
        <w:tc>
          <w:tcPr>
            <w:tcW w:w="1316" w:type="dxa"/>
            <w:tcBorders>
              <w:top w:val="nil"/>
              <w:left w:val="nil"/>
              <w:bottom w:val="single" w:sz="4" w:space="0" w:color="auto"/>
              <w:right w:val="single" w:sz="4" w:space="0" w:color="auto"/>
            </w:tcBorders>
            <w:shd w:val="clear" w:color="000000" w:fill="FFFFFF"/>
            <w:noWrap/>
            <w:vAlign w:val="bottom"/>
            <w:hideMark/>
          </w:tcPr>
          <w:p w:rsidR="00403D4A" w:rsidRPr="00403D4A" w:rsidRDefault="00403D4A" w:rsidP="00403D4A">
            <w:pPr>
              <w:jc w:val="right"/>
              <w:rPr>
                <w:b/>
                <w:bCs/>
                <w:sz w:val="22"/>
                <w:szCs w:val="22"/>
                <w:lang w:val="bs-Latn-BA" w:eastAsia="bs-Latn-BA"/>
              </w:rPr>
            </w:pPr>
            <w:r w:rsidRPr="00403D4A">
              <w:rPr>
                <w:b/>
                <w:bCs/>
                <w:sz w:val="22"/>
                <w:szCs w:val="22"/>
                <w:lang w:val="bs-Latn-BA" w:eastAsia="bs-Latn-BA"/>
              </w:rPr>
              <w:t>39.484.182</w:t>
            </w:r>
          </w:p>
        </w:tc>
      </w:tr>
    </w:tbl>
    <w:p w:rsidR="00093782" w:rsidRDefault="00093782" w:rsidP="009153C2">
      <w:pPr>
        <w:jc w:val="both"/>
        <w:rPr>
          <w:b/>
          <w:lang w:val="pl-PL"/>
        </w:rPr>
      </w:pPr>
    </w:p>
    <w:p w:rsidR="00093782" w:rsidRPr="007A1E11" w:rsidRDefault="007A1E11" w:rsidP="007A1E11">
      <w:pPr>
        <w:jc w:val="center"/>
        <w:rPr>
          <w:sz w:val="20"/>
          <w:szCs w:val="20"/>
          <w:lang w:val="pl-PL"/>
        </w:rPr>
      </w:pPr>
      <w:r w:rsidRPr="007A1E11">
        <w:rPr>
          <w:sz w:val="20"/>
          <w:szCs w:val="20"/>
          <w:lang w:val="pl-PL"/>
        </w:rPr>
        <w:lastRenderedPageBreak/>
        <w:t>-</w:t>
      </w:r>
      <w:r w:rsidR="0043550B">
        <w:rPr>
          <w:sz w:val="20"/>
          <w:szCs w:val="20"/>
          <w:lang w:val="pl-PL"/>
        </w:rPr>
        <w:t>80</w:t>
      </w:r>
      <w:r w:rsidR="002A288E">
        <w:rPr>
          <w:sz w:val="20"/>
          <w:szCs w:val="20"/>
          <w:lang w:val="pl-PL"/>
        </w:rPr>
        <w:t>2</w:t>
      </w:r>
      <w:r w:rsidRPr="007A1E11">
        <w:rPr>
          <w:sz w:val="20"/>
          <w:szCs w:val="20"/>
          <w:lang w:val="pl-PL"/>
        </w:rPr>
        <w:t>-</w:t>
      </w:r>
    </w:p>
    <w:p w:rsidR="00B6443F" w:rsidRPr="00575863" w:rsidRDefault="006107B7" w:rsidP="009153C2">
      <w:pPr>
        <w:jc w:val="both"/>
        <w:rPr>
          <w:b/>
          <w:lang w:val="pl-PL"/>
        </w:rPr>
      </w:pPr>
      <w:r>
        <w:rPr>
          <w:b/>
          <w:lang w:val="pl-PL"/>
        </w:rPr>
        <w:t>Odjeljak B</w:t>
      </w:r>
      <w:r w:rsidR="002E306A">
        <w:rPr>
          <w:b/>
          <w:lang w:val="pl-PL"/>
        </w:rPr>
        <w:t xml:space="preserve">. </w:t>
      </w:r>
      <w:r w:rsidR="00B6443F" w:rsidRPr="00575863">
        <w:rPr>
          <w:b/>
          <w:lang w:val="pl-PL"/>
        </w:rPr>
        <w:t>Porez na dohodak</w:t>
      </w:r>
    </w:p>
    <w:p w:rsidR="00B6443F" w:rsidRPr="007A1E11" w:rsidRDefault="00B6443F">
      <w:pPr>
        <w:ind w:firstLine="720"/>
        <w:jc w:val="both"/>
        <w:rPr>
          <w:b/>
          <w:sz w:val="16"/>
          <w:szCs w:val="16"/>
          <w:lang w:val="pl-PL"/>
        </w:rPr>
      </w:pPr>
    </w:p>
    <w:p w:rsidR="00B6443F" w:rsidRPr="00575863" w:rsidRDefault="00B6443F" w:rsidP="009153C2">
      <w:pPr>
        <w:ind w:firstLine="720"/>
        <w:jc w:val="both"/>
        <w:rPr>
          <w:lang w:val="pl-PL"/>
        </w:rPr>
      </w:pPr>
      <w:r w:rsidRPr="00575863">
        <w:rPr>
          <w:lang w:val="pl-PL"/>
        </w:rPr>
        <w:t>Ukupni prihodi od poreza na dohodak su proji</w:t>
      </w:r>
      <w:r w:rsidR="00FB747C">
        <w:rPr>
          <w:lang w:val="pl-PL"/>
        </w:rPr>
        <w:t xml:space="preserve">cirani na </w:t>
      </w:r>
      <w:r w:rsidR="006107B7">
        <w:rPr>
          <w:lang w:val="pl-PL"/>
        </w:rPr>
        <w:t>0,725</w:t>
      </w:r>
      <w:r w:rsidR="00A45349">
        <w:rPr>
          <w:lang w:val="pl-PL"/>
        </w:rPr>
        <w:t xml:space="preserve"> miliona</w:t>
      </w:r>
      <w:r w:rsidR="00BA399C">
        <w:rPr>
          <w:lang w:val="pl-PL"/>
        </w:rPr>
        <w:t xml:space="preserve"> KM u 201</w:t>
      </w:r>
      <w:r w:rsidR="00C9714A">
        <w:rPr>
          <w:lang w:val="pl-PL"/>
        </w:rPr>
        <w:t>7</w:t>
      </w:r>
      <w:r w:rsidR="0084612E">
        <w:rPr>
          <w:lang w:val="pl-PL"/>
        </w:rPr>
        <w:t xml:space="preserve">. godini, što predstavlja </w:t>
      </w:r>
      <w:r w:rsidR="00C9714A">
        <w:rPr>
          <w:lang w:val="pl-PL"/>
        </w:rPr>
        <w:t>povećanje</w:t>
      </w:r>
      <w:r w:rsidR="0084612E">
        <w:rPr>
          <w:lang w:val="pl-PL"/>
        </w:rPr>
        <w:t xml:space="preserve"> od </w:t>
      </w:r>
      <w:r w:rsidR="006107B7">
        <w:rPr>
          <w:lang w:val="pl-PL"/>
        </w:rPr>
        <w:t>1,68</w:t>
      </w:r>
      <w:r w:rsidRPr="00575863">
        <w:rPr>
          <w:lang w:val="pl-PL"/>
        </w:rPr>
        <w:t>% u</w:t>
      </w:r>
      <w:r w:rsidR="0084612E">
        <w:rPr>
          <w:lang w:val="pl-PL"/>
        </w:rPr>
        <w:t xml:space="preserve"> odnosu na </w:t>
      </w:r>
      <w:r w:rsidR="003D0334">
        <w:rPr>
          <w:lang w:val="pl-PL"/>
        </w:rPr>
        <w:t>izvršenje</w:t>
      </w:r>
      <w:r w:rsidR="00C9714A">
        <w:rPr>
          <w:lang w:val="pl-PL"/>
        </w:rPr>
        <w:t xml:space="preserve"> u 2016</w:t>
      </w:r>
      <w:r w:rsidRPr="00575863">
        <w:rPr>
          <w:lang w:val="pl-PL"/>
        </w:rPr>
        <w:t>.</w:t>
      </w:r>
      <w:r w:rsidR="00D775B1">
        <w:rPr>
          <w:lang w:val="pl-PL"/>
        </w:rPr>
        <w:t xml:space="preserve"> </w:t>
      </w:r>
      <w:r w:rsidRPr="00575863">
        <w:rPr>
          <w:lang w:val="pl-PL"/>
        </w:rPr>
        <w:t>godini.</w:t>
      </w:r>
      <w:r w:rsidR="009153C2" w:rsidRPr="00575863">
        <w:rPr>
          <w:lang w:val="pl-PL"/>
        </w:rPr>
        <w:t xml:space="preserve"> </w:t>
      </w:r>
      <w:r w:rsidRPr="00575863">
        <w:rPr>
          <w:lang w:val="pl-PL"/>
        </w:rPr>
        <w:t xml:space="preserve">Projekcija </w:t>
      </w:r>
      <w:r w:rsidR="00417E03">
        <w:rPr>
          <w:lang w:val="pl-PL"/>
        </w:rPr>
        <w:t xml:space="preserve">prihoda od </w:t>
      </w:r>
      <w:r w:rsidRPr="00575863">
        <w:rPr>
          <w:lang w:val="pl-PL"/>
        </w:rPr>
        <w:t xml:space="preserve">poreza na dohodak u Budžetu </w:t>
      </w:r>
      <w:r w:rsidR="006107B7">
        <w:rPr>
          <w:lang w:val="pl-PL"/>
        </w:rPr>
        <w:t>općine Zavidovići</w:t>
      </w:r>
      <w:r w:rsidR="00C9714A">
        <w:rPr>
          <w:lang w:val="pl-PL"/>
        </w:rPr>
        <w:t xml:space="preserve"> u 2018</w:t>
      </w:r>
      <w:r w:rsidRPr="00575863">
        <w:rPr>
          <w:lang w:val="pl-PL"/>
        </w:rPr>
        <w:t xml:space="preserve">. godini </w:t>
      </w:r>
      <w:r w:rsidR="00B0551A">
        <w:rPr>
          <w:lang w:val="pl-PL"/>
        </w:rPr>
        <w:t>predviđa</w:t>
      </w:r>
      <w:r w:rsidR="00FB747C">
        <w:rPr>
          <w:lang w:val="pl-PL"/>
        </w:rPr>
        <w:t xml:space="preserve"> povećanje od </w:t>
      </w:r>
      <w:r w:rsidR="006107B7">
        <w:rPr>
          <w:lang w:val="pl-PL"/>
        </w:rPr>
        <w:t>3,5</w:t>
      </w:r>
      <w:r w:rsidR="00C9714A">
        <w:rPr>
          <w:lang w:val="pl-PL"/>
        </w:rPr>
        <w:t>% u odnosu na 2017</w:t>
      </w:r>
      <w:r w:rsidR="00B0551A">
        <w:rPr>
          <w:lang w:val="pl-PL"/>
        </w:rPr>
        <w:t>. godi</w:t>
      </w:r>
      <w:r w:rsidR="00A45349">
        <w:rPr>
          <w:lang w:val="pl-PL"/>
        </w:rPr>
        <w:t>nu</w:t>
      </w:r>
      <w:r w:rsidR="00C9714A">
        <w:rPr>
          <w:lang w:val="pl-PL"/>
        </w:rPr>
        <w:t>, dok za 2019. i 2020</w:t>
      </w:r>
      <w:r w:rsidR="00B531AA">
        <w:rPr>
          <w:lang w:val="pl-PL"/>
        </w:rPr>
        <w:t>.</w:t>
      </w:r>
      <w:r w:rsidR="00417E03">
        <w:rPr>
          <w:lang w:val="pl-PL"/>
        </w:rPr>
        <w:t xml:space="preserve"> </w:t>
      </w:r>
      <w:r w:rsidR="00B531AA">
        <w:rPr>
          <w:lang w:val="pl-PL"/>
        </w:rPr>
        <w:t xml:space="preserve">godinu predviđa povećanje od </w:t>
      </w:r>
      <w:r w:rsidR="006107B7">
        <w:rPr>
          <w:lang w:val="pl-PL"/>
        </w:rPr>
        <w:t>3,4</w:t>
      </w:r>
      <w:r w:rsidR="00FD2BDF">
        <w:rPr>
          <w:lang w:val="pl-PL"/>
        </w:rPr>
        <w:t>% odnosno</w:t>
      </w:r>
      <w:r w:rsidR="00417E03">
        <w:rPr>
          <w:lang w:val="pl-PL"/>
        </w:rPr>
        <w:t xml:space="preserve"> </w:t>
      </w:r>
      <w:r w:rsidR="006107B7">
        <w:rPr>
          <w:lang w:val="pl-PL"/>
        </w:rPr>
        <w:t>1,3</w:t>
      </w:r>
      <w:r w:rsidR="00417E03">
        <w:rPr>
          <w:lang w:val="pl-PL"/>
        </w:rPr>
        <w:t>%</w:t>
      </w:r>
      <w:r w:rsidR="00C9714A">
        <w:rPr>
          <w:lang w:val="pl-PL"/>
        </w:rPr>
        <w:t xml:space="preserve"> u odnosu na prethodnu godinu</w:t>
      </w:r>
      <w:r w:rsidR="00FD2BDF">
        <w:rPr>
          <w:lang w:val="pl-PL"/>
        </w:rPr>
        <w:t>.</w:t>
      </w:r>
    </w:p>
    <w:p w:rsidR="00C742E1" w:rsidRDefault="00C742E1" w:rsidP="001E19B1">
      <w:pPr>
        <w:jc w:val="both"/>
        <w:rPr>
          <w:b/>
          <w:color w:val="000000"/>
          <w:lang w:val="pl-PL"/>
        </w:rPr>
      </w:pPr>
    </w:p>
    <w:p w:rsidR="00B6443F" w:rsidRPr="00575863" w:rsidRDefault="0082654C" w:rsidP="0082654C">
      <w:pPr>
        <w:pStyle w:val="Heading1"/>
        <w:spacing w:before="0" w:after="0"/>
        <w:rPr>
          <w:rFonts w:ascii="Times New Roman" w:hAnsi="Times New Roman" w:cs="Times New Roman"/>
          <w:bCs w:val="0"/>
          <w:sz w:val="24"/>
          <w:szCs w:val="24"/>
          <w:lang w:val="hr-BA"/>
        </w:rPr>
      </w:pPr>
      <w:bookmarkStart w:id="4" w:name="_Toc164073112"/>
      <w:r>
        <w:rPr>
          <w:rFonts w:ascii="Times New Roman" w:hAnsi="Times New Roman" w:cs="Times New Roman"/>
          <w:bCs w:val="0"/>
          <w:sz w:val="24"/>
          <w:szCs w:val="24"/>
          <w:lang w:val="hr-BA"/>
        </w:rPr>
        <w:t>POGLAVLJE</w:t>
      </w:r>
      <w:r w:rsidR="002E306A">
        <w:rPr>
          <w:rFonts w:ascii="Times New Roman" w:hAnsi="Times New Roman" w:cs="Times New Roman"/>
          <w:bCs w:val="0"/>
          <w:sz w:val="24"/>
          <w:szCs w:val="24"/>
          <w:lang w:val="hr-BA"/>
        </w:rPr>
        <w:t xml:space="preserve"> II. </w:t>
      </w:r>
      <w:bookmarkEnd w:id="4"/>
      <w:r w:rsidR="002E306A">
        <w:rPr>
          <w:rFonts w:ascii="Times New Roman" w:hAnsi="Times New Roman" w:cs="Times New Roman"/>
          <w:bCs w:val="0"/>
          <w:sz w:val="24"/>
          <w:szCs w:val="24"/>
          <w:lang w:val="hr-BA"/>
        </w:rPr>
        <w:t xml:space="preserve">POTROŠNJA U BUDŽETU </w:t>
      </w:r>
      <w:r w:rsidR="002B18D2">
        <w:rPr>
          <w:rFonts w:ascii="Times New Roman" w:hAnsi="Times New Roman" w:cs="Times New Roman"/>
          <w:bCs w:val="0"/>
          <w:sz w:val="24"/>
          <w:szCs w:val="24"/>
          <w:lang w:val="hr-BA"/>
        </w:rPr>
        <w:t>OPĆINE ZAVIDOVIĆI</w:t>
      </w:r>
    </w:p>
    <w:p w:rsidR="00B6443F" w:rsidRPr="007A1E11" w:rsidRDefault="00B6443F">
      <w:pPr>
        <w:tabs>
          <w:tab w:val="left" w:pos="9000"/>
        </w:tabs>
        <w:jc w:val="both"/>
        <w:rPr>
          <w:sz w:val="16"/>
          <w:szCs w:val="16"/>
          <w:lang w:val="hr-BA"/>
        </w:rPr>
      </w:pPr>
    </w:p>
    <w:p w:rsidR="00B6443F" w:rsidRPr="00575863" w:rsidRDefault="00B6443F">
      <w:pPr>
        <w:ind w:firstLine="720"/>
        <w:jc w:val="both"/>
        <w:rPr>
          <w:lang w:val="hr-BA"/>
        </w:rPr>
      </w:pPr>
      <w:r w:rsidRPr="00575863">
        <w:rPr>
          <w:lang w:val="hr-BA"/>
        </w:rPr>
        <w:t>U ovom poglavlju su sažeta glavna pitanja iz oblasti upravljanja javnim</w:t>
      </w:r>
      <w:r w:rsidR="00133AD1">
        <w:rPr>
          <w:lang w:val="hr-BA"/>
        </w:rPr>
        <w:t xml:space="preserve"> sredstvima</w:t>
      </w:r>
      <w:r w:rsidRPr="00575863">
        <w:rPr>
          <w:lang w:val="hr-BA"/>
        </w:rPr>
        <w:t>. Ovakva analiza predstavlja važan element u srednjoročnom planiranju budžeta i pruža pregled strukture budžeta po ekonomsk</w:t>
      </w:r>
      <w:r w:rsidRPr="00575863">
        <w:rPr>
          <w:lang w:val="hr-HR"/>
        </w:rPr>
        <w:t>oj</w:t>
      </w:r>
      <w:r w:rsidRPr="00575863">
        <w:rPr>
          <w:lang w:val="hr-BA"/>
        </w:rPr>
        <w:t xml:space="preserve"> k</w:t>
      </w:r>
      <w:r w:rsidRPr="00575863">
        <w:rPr>
          <w:lang w:val="hr-HR"/>
        </w:rPr>
        <w:t>lasifikaciji</w:t>
      </w:r>
      <w:r w:rsidRPr="00575863">
        <w:rPr>
          <w:lang w:val="hr-BA"/>
        </w:rPr>
        <w:t>,</w:t>
      </w:r>
      <w:r w:rsidRPr="00575863">
        <w:rPr>
          <w:lang w:val="hr-HR"/>
        </w:rPr>
        <w:t xml:space="preserve"> a koristi se za određivanje svih strukturalnih neravnoteža</w:t>
      </w:r>
      <w:r w:rsidRPr="00575863">
        <w:rPr>
          <w:lang w:val="hr-BA"/>
        </w:rPr>
        <w:t xml:space="preserve">, koje </w:t>
      </w:r>
      <w:r w:rsidRPr="00575863">
        <w:rPr>
          <w:lang w:val="hr-HR"/>
        </w:rPr>
        <w:t xml:space="preserve">se trebaju razmotriti u procesu </w:t>
      </w:r>
      <w:r w:rsidR="00417E03">
        <w:rPr>
          <w:lang w:val="hr-HR"/>
        </w:rPr>
        <w:t>razmatranja</w:t>
      </w:r>
      <w:r w:rsidRPr="00575863">
        <w:rPr>
          <w:lang w:val="hr-HR"/>
        </w:rPr>
        <w:t xml:space="preserve"> pr</w:t>
      </w:r>
      <w:r w:rsidR="00417E03">
        <w:rPr>
          <w:lang w:val="hr-HR"/>
        </w:rPr>
        <w:t>ioritetnih rashoda i definisanja</w:t>
      </w:r>
      <w:r w:rsidRPr="00575863">
        <w:rPr>
          <w:lang w:val="hr-HR"/>
        </w:rPr>
        <w:t xml:space="preserve"> gornjih granica rashoda budžetskih korisnika.</w:t>
      </w:r>
      <w:r w:rsidRPr="00575863">
        <w:rPr>
          <w:lang w:val="hr-BA"/>
        </w:rPr>
        <w:t xml:space="preserve"> U ovom </w:t>
      </w:r>
      <w:r w:rsidRPr="00575863">
        <w:rPr>
          <w:lang w:val="hr-HR"/>
        </w:rPr>
        <w:t>dijelu</w:t>
      </w:r>
      <w:r w:rsidRPr="00575863">
        <w:rPr>
          <w:lang w:val="hr-BA"/>
        </w:rPr>
        <w:t xml:space="preserve"> se analiziraju i daju preporuke </w:t>
      </w:r>
      <w:r w:rsidRPr="00575863">
        <w:rPr>
          <w:lang w:val="hr-HR"/>
        </w:rPr>
        <w:t>o</w:t>
      </w:r>
      <w:r w:rsidRPr="00575863">
        <w:rPr>
          <w:lang w:val="hr-BA"/>
        </w:rPr>
        <w:t xml:space="preserve"> struktur</w:t>
      </w:r>
      <w:r w:rsidRPr="00575863">
        <w:rPr>
          <w:lang w:val="hr-HR"/>
        </w:rPr>
        <w:t>i</w:t>
      </w:r>
      <w:r w:rsidRPr="00575863">
        <w:rPr>
          <w:lang w:val="hr-BA"/>
        </w:rPr>
        <w:t xml:space="preserve"> </w:t>
      </w:r>
      <w:r w:rsidRPr="00575863">
        <w:rPr>
          <w:lang w:val="hr-HR"/>
        </w:rPr>
        <w:t xml:space="preserve">budžeta s osvrtom na </w:t>
      </w:r>
      <w:r w:rsidRPr="00575863">
        <w:rPr>
          <w:lang w:val="hr-BA"/>
        </w:rPr>
        <w:t>pla</w:t>
      </w:r>
      <w:r w:rsidRPr="00575863">
        <w:rPr>
          <w:lang w:val="hr-HR"/>
        </w:rPr>
        <w:t>ć</w:t>
      </w:r>
      <w:r w:rsidRPr="00575863">
        <w:rPr>
          <w:lang w:val="hr-BA"/>
        </w:rPr>
        <w:t>e</w:t>
      </w:r>
      <w:r w:rsidRPr="00575863">
        <w:rPr>
          <w:lang w:val="hr-HR"/>
        </w:rPr>
        <w:t xml:space="preserve"> i naknade</w:t>
      </w:r>
      <w:r w:rsidRPr="00575863">
        <w:rPr>
          <w:lang w:val="hr-BA"/>
        </w:rPr>
        <w:t>, materijalne troškove,</w:t>
      </w:r>
      <w:r w:rsidRPr="00575863">
        <w:rPr>
          <w:lang w:val="hr-HR"/>
        </w:rPr>
        <w:t xml:space="preserve"> grantove i</w:t>
      </w:r>
      <w:r w:rsidRPr="00575863">
        <w:rPr>
          <w:lang w:val="hr-BA"/>
        </w:rPr>
        <w:t xml:space="preserve"> </w:t>
      </w:r>
      <w:r w:rsidRPr="00575863">
        <w:rPr>
          <w:lang w:val="hr-HR"/>
        </w:rPr>
        <w:t>k</w:t>
      </w:r>
      <w:r w:rsidRPr="00575863">
        <w:rPr>
          <w:lang w:val="hr-BA"/>
        </w:rPr>
        <w:t>apitaln</w:t>
      </w:r>
      <w:r w:rsidRPr="00575863">
        <w:rPr>
          <w:lang w:val="hr-HR"/>
        </w:rPr>
        <w:t>e</w:t>
      </w:r>
      <w:r w:rsidRPr="00575863">
        <w:rPr>
          <w:lang w:val="hr-BA"/>
        </w:rPr>
        <w:t xml:space="preserve"> izdatke. </w:t>
      </w:r>
    </w:p>
    <w:p w:rsidR="00057AE4" w:rsidRPr="00590EDA" w:rsidRDefault="00B6443F" w:rsidP="00057AE4">
      <w:pPr>
        <w:ind w:firstLine="720"/>
        <w:jc w:val="both"/>
        <w:rPr>
          <w:lang w:val="hr-HR"/>
        </w:rPr>
      </w:pPr>
      <w:r w:rsidRPr="00575863">
        <w:rPr>
          <w:lang w:val="hr-BA"/>
        </w:rPr>
        <w:t>Na osnovu ove analize i prognoze prihoda</w:t>
      </w:r>
      <w:r w:rsidR="009E0A7A">
        <w:rPr>
          <w:lang w:val="hr-BA"/>
        </w:rPr>
        <w:t xml:space="preserve"> </w:t>
      </w:r>
      <w:r w:rsidRPr="00575863">
        <w:rPr>
          <w:lang w:val="hr-BA"/>
        </w:rPr>
        <w:t>urađene su projekcije budžetske potrošnje po ekonomskoj klasifikaciji za period 20</w:t>
      </w:r>
      <w:r w:rsidR="00C9714A">
        <w:rPr>
          <w:lang w:val="hr-HR"/>
        </w:rPr>
        <w:t>18</w:t>
      </w:r>
      <w:r w:rsidR="00F84EA4" w:rsidRPr="00575863">
        <w:rPr>
          <w:lang w:val="hr-BA"/>
        </w:rPr>
        <w:t>.</w:t>
      </w:r>
      <w:r w:rsidR="00D52A9D">
        <w:rPr>
          <w:lang w:val="hr-BA"/>
        </w:rPr>
        <w:t xml:space="preserve"> </w:t>
      </w:r>
      <w:r w:rsidR="00FD2BDF">
        <w:rPr>
          <w:lang w:val="hr-BA"/>
        </w:rPr>
        <w:t>–</w:t>
      </w:r>
      <w:r w:rsidR="00D52A9D">
        <w:rPr>
          <w:lang w:val="hr-BA"/>
        </w:rPr>
        <w:t xml:space="preserve"> </w:t>
      </w:r>
      <w:r w:rsidR="00C9714A">
        <w:rPr>
          <w:lang w:val="hr-BA"/>
        </w:rPr>
        <w:t>2020</w:t>
      </w:r>
      <w:r w:rsidRPr="00575863">
        <w:rPr>
          <w:lang w:val="hr-BA"/>
        </w:rPr>
        <w:t xml:space="preserve">. </w:t>
      </w:r>
      <w:r w:rsidR="009E0A7A">
        <w:rPr>
          <w:lang w:val="hr-BA"/>
        </w:rPr>
        <w:t>g</w:t>
      </w:r>
      <w:r w:rsidRPr="00575863">
        <w:rPr>
          <w:lang w:val="hr-BA"/>
        </w:rPr>
        <w:t>odin</w:t>
      </w:r>
      <w:r w:rsidR="00C9714A">
        <w:rPr>
          <w:lang w:val="hr-HR"/>
        </w:rPr>
        <w:t>a</w:t>
      </w:r>
      <w:r w:rsidR="009E0A7A">
        <w:rPr>
          <w:lang w:val="hr-HR"/>
        </w:rPr>
        <w:t xml:space="preserve"> (</w:t>
      </w:r>
      <w:r w:rsidR="009E0A7A" w:rsidRPr="009E0A7A">
        <w:rPr>
          <w:b/>
          <w:lang w:val="hr-HR"/>
        </w:rPr>
        <w:t>tabela 2</w:t>
      </w:r>
      <w:r w:rsidR="009E0A7A">
        <w:rPr>
          <w:b/>
          <w:lang w:val="hr-HR"/>
        </w:rPr>
        <w:t>.</w:t>
      </w:r>
      <w:r w:rsidR="009E0A7A">
        <w:rPr>
          <w:lang w:val="hr-HR"/>
        </w:rPr>
        <w:t>)</w:t>
      </w:r>
      <w:r w:rsidR="00057AE4">
        <w:rPr>
          <w:lang w:val="hr-HR"/>
        </w:rPr>
        <w:t xml:space="preserve">, gdje se daju okvirni </w:t>
      </w:r>
      <w:r w:rsidR="00057AE4" w:rsidRPr="00575863">
        <w:rPr>
          <w:lang w:val="hr-HR"/>
        </w:rPr>
        <w:t>ukupni troškovi po osnovu rashoda iz budžeta i po osnovu prihoda od sopstvene dje</w:t>
      </w:r>
      <w:r w:rsidR="00057AE4">
        <w:rPr>
          <w:lang w:val="hr-HR"/>
        </w:rPr>
        <w:t>latnosti, namjenskih sredstava, donacija i primljenih tekućih transfera.</w:t>
      </w:r>
    </w:p>
    <w:p w:rsidR="00B6443F" w:rsidRPr="00575863" w:rsidRDefault="00B6443F" w:rsidP="003B60BF">
      <w:pPr>
        <w:ind w:firstLine="720"/>
        <w:jc w:val="both"/>
        <w:rPr>
          <w:lang w:val="hr-HR"/>
        </w:rPr>
      </w:pPr>
      <w:r w:rsidRPr="00575863">
        <w:rPr>
          <w:lang w:val="hr-HR"/>
        </w:rPr>
        <w:t>Postojeća struktura potrošnje nije optimalna, uslijed alociranja velikog iznosa budžetskih sredstava</w:t>
      </w:r>
      <w:r w:rsidR="00F84EA4" w:rsidRPr="00575863">
        <w:rPr>
          <w:lang w:val="hr-HR"/>
        </w:rPr>
        <w:t xml:space="preserve"> na </w:t>
      </w:r>
      <w:r w:rsidRPr="00575863">
        <w:rPr>
          <w:lang w:val="hr-HR"/>
        </w:rPr>
        <w:t xml:space="preserve">socijalne transfere, te nedovoljne alokacije na materijalne troškove i kapitalne investicije, </w:t>
      </w:r>
      <w:r w:rsidR="0008157A">
        <w:rPr>
          <w:lang w:val="hr-HR"/>
        </w:rPr>
        <w:t>pa</w:t>
      </w:r>
      <w:r w:rsidRPr="00575863">
        <w:rPr>
          <w:lang w:val="hr-HR"/>
        </w:rPr>
        <w:t xml:space="preserve"> je i</w:t>
      </w:r>
      <w:r w:rsidRPr="00575863">
        <w:rPr>
          <w:lang w:val="hr-BA"/>
        </w:rPr>
        <w:t>mperativ</w:t>
      </w:r>
      <w:r w:rsidRPr="00575863">
        <w:rPr>
          <w:lang w:val="hr-HR"/>
        </w:rPr>
        <w:t xml:space="preserve"> </w:t>
      </w:r>
      <w:r w:rsidR="00F84EA4" w:rsidRPr="00575863">
        <w:rPr>
          <w:lang w:val="hr-BA"/>
        </w:rPr>
        <w:t xml:space="preserve">na </w:t>
      </w:r>
      <w:r w:rsidR="009E0A7A">
        <w:rPr>
          <w:lang w:val="hr-BA"/>
        </w:rPr>
        <w:t xml:space="preserve">Općinskom načelniku i </w:t>
      </w:r>
      <w:r w:rsidRPr="00575863">
        <w:rPr>
          <w:lang w:val="hr-BA"/>
        </w:rPr>
        <w:t xml:space="preserve"> </w:t>
      </w:r>
      <w:r w:rsidR="009E0A7A">
        <w:rPr>
          <w:lang w:val="hr-BA"/>
        </w:rPr>
        <w:t>Službi za upravu ekonomskih poslova i poduzetništvo općine Zavidovići</w:t>
      </w:r>
      <w:r w:rsidR="009E0A7A" w:rsidRPr="00575863">
        <w:rPr>
          <w:lang w:val="hr-BA"/>
        </w:rPr>
        <w:t xml:space="preserve"> </w:t>
      </w:r>
      <w:r w:rsidR="009E0A7A">
        <w:rPr>
          <w:lang w:val="hr-BA"/>
        </w:rPr>
        <w:t>da se odupru</w:t>
      </w:r>
      <w:r w:rsidRPr="00575863">
        <w:rPr>
          <w:lang w:val="hr-BA"/>
        </w:rPr>
        <w:t xml:space="preserve"> povećanju potrošnje van okvira onoga što je fiskalno održivo.</w:t>
      </w:r>
    </w:p>
    <w:p w:rsidR="00B6443F" w:rsidRDefault="00B6443F">
      <w:pPr>
        <w:jc w:val="both"/>
        <w:rPr>
          <w:lang w:val="hr-HR"/>
        </w:rPr>
      </w:pPr>
    </w:p>
    <w:p w:rsidR="0082654C" w:rsidRDefault="001F252B">
      <w:pPr>
        <w:jc w:val="both"/>
        <w:rPr>
          <w:b/>
          <w:lang w:val="hr-HR"/>
        </w:rPr>
      </w:pPr>
      <w:r>
        <w:rPr>
          <w:b/>
          <w:lang w:val="hr-HR"/>
        </w:rPr>
        <w:t>Odjeljak A</w:t>
      </w:r>
      <w:r w:rsidR="0082654C">
        <w:rPr>
          <w:b/>
          <w:lang w:val="hr-HR"/>
        </w:rPr>
        <w:t>. Plaće i naknade</w:t>
      </w:r>
    </w:p>
    <w:p w:rsidR="0082654C" w:rsidRPr="007A1E11" w:rsidRDefault="0082654C">
      <w:pPr>
        <w:jc w:val="both"/>
        <w:rPr>
          <w:b/>
          <w:sz w:val="16"/>
          <w:szCs w:val="16"/>
          <w:lang w:val="hr-HR"/>
        </w:rPr>
      </w:pPr>
    </w:p>
    <w:p w:rsidR="00B6443F" w:rsidRPr="00575863" w:rsidRDefault="001F252B" w:rsidP="00F84EA4">
      <w:pPr>
        <w:ind w:firstLine="720"/>
        <w:jc w:val="both"/>
        <w:rPr>
          <w:bCs/>
          <w:lang w:val="hr-HR"/>
        </w:rPr>
      </w:pPr>
      <w:r>
        <w:rPr>
          <w:bCs/>
          <w:lang w:val="hr-HR"/>
        </w:rPr>
        <w:t>U narednom periodu</w:t>
      </w:r>
      <w:r w:rsidR="00B6443F" w:rsidRPr="00575863">
        <w:rPr>
          <w:bCs/>
          <w:lang w:val="hr-HR"/>
        </w:rPr>
        <w:t xml:space="preserve"> ne predviđa </w:t>
      </w:r>
      <w:r w:rsidR="00057AE4">
        <w:rPr>
          <w:bCs/>
          <w:lang w:val="hr-HR"/>
        </w:rPr>
        <w:t>se</w:t>
      </w:r>
      <w:r>
        <w:rPr>
          <w:bCs/>
          <w:lang w:val="hr-HR"/>
        </w:rPr>
        <w:t xml:space="preserve"> </w:t>
      </w:r>
      <w:r w:rsidR="00E1047E">
        <w:rPr>
          <w:bCs/>
          <w:lang w:val="hr-HR"/>
        </w:rPr>
        <w:t xml:space="preserve">značajno </w:t>
      </w:r>
      <w:r w:rsidR="00B6443F" w:rsidRPr="00575863">
        <w:rPr>
          <w:bCs/>
          <w:lang w:val="hr-HR"/>
        </w:rPr>
        <w:t>povećanje broja zaposlenih</w:t>
      </w:r>
      <w:r w:rsidR="00E957E4">
        <w:rPr>
          <w:bCs/>
          <w:lang w:val="hr-HR"/>
        </w:rPr>
        <w:t>. B</w:t>
      </w:r>
      <w:r w:rsidR="00B6443F" w:rsidRPr="00575863">
        <w:rPr>
          <w:bCs/>
          <w:lang w:val="hr-HR"/>
        </w:rPr>
        <w:t>roj zap</w:t>
      </w:r>
      <w:r w:rsidR="00202F6B">
        <w:rPr>
          <w:bCs/>
          <w:lang w:val="hr-HR"/>
        </w:rPr>
        <w:t>oslenih lica i nivo plaća u 201</w:t>
      </w:r>
      <w:r w:rsidR="00211891">
        <w:rPr>
          <w:bCs/>
          <w:lang w:val="hr-HR"/>
        </w:rPr>
        <w:t>8</w:t>
      </w:r>
      <w:r w:rsidR="00B6443F" w:rsidRPr="00575863">
        <w:rPr>
          <w:bCs/>
          <w:lang w:val="hr-HR"/>
        </w:rPr>
        <w:t xml:space="preserve">. godini </w:t>
      </w:r>
      <w:r w:rsidR="00E1047E">
        <w:rPr>
          <w:bCs/>
          <w:lang w:val="hr-HR"/>
        </w:rPr>
        <w:t>bi trebao</w:t>
      </w:r>
      <w:r w:rsidR="00B6443F" w:rsidRPr="00575863">
        <w:rPr>
          <w:bCs/>
          <w:lang w:val="hr-HR"/>
        </w:rPr>
        <w:t xml:space="preserve"> ostati relativn</w:t>
      </w:r>
      <w:r w:rsidR="00202F6B">
        <w:rPr>
          <w:bCs/>
          <w:lang w:val="hr-HR"/>
        </w:rPr>
        <w:t>o nepromijenjen u odnosu na 201</w:t>
      </w:r>
      <w:r w:rsidR="00211891">
        <w:rPr>
          <w:bCs/>
          <w:lang w:val="hr-HR"/>
        </w:rPr>
        <w:t>7</w:t>
      </w:r>
      <w:r w:rsidR="00B6443F" w:rsidRPr="00575863">
        <w:rPr>
          <w:bCs/>
          <w:lang w:val="hr-HR"/>
        </w:rPr>
        <w:t xml:space="preserve">. </w:t>
      </w:r>
      <w:r w:rsidR="00057AE4">
        <w:rPr>
          <w:bCs/>
          <w:lang w:val="hr-HR"/>
        </w:rPr>
        <w:t>g</w:t>
      </w:r>
      <w:r w:rsidR="00B6443F" w:rsidRPr="00575863">
        <w:rPr>
          <w:bCs/>
          <w:lang w:val="hr-HR"/>
        </w:rPr>
        <w:t>odinu</w:t>
      </w:r>
      <w:r w:rsidR="00057AE4">
        <w:rPr>
          <w:bCs/>
          <w:lang w:val="hr-HR"/>
        </w:rPr>
        <w:t xml:space="preserve"> kao i u naredne dvije godine (</w:t>
      </w:r>
      <w:r w:rsidR="00057AE4" w:rsidRPr="00057AE4">
        <w:rPr>
          <w:b/>
          <w:bCs/>
          <w:lang w:val="hr-HR"/>
        </w:rPr>
        <w:t>tabela 3.</w:t>
      </w:r>
      <w:r w:rsidR="00057AE4">
        <w:rPr>
          <w:bCs/>
          <w:lang w:val="hr-HR"/>
        </w:rPr>
        <w:t xml:space="preserve">) </w:t>
      </w:r>
    </w:p>
    <w:p w:rsidR="009B208F" w:rsidRDefault="009B208F" w:rsidP="0082654C">
      <w:pPr>
        <w:jc w:val="both"/>
        <w:rPr>
          <w:b/>
          <w:lang w:val="hr-BA"/>
        </w:rPr>
      </w:pPr>
    </w:p>
    <w:p w:rsidR="0082654C" w:rsidRPr="0082654C" w:rsidRDefault="0082654C" w:rsidP="0082654C">
      <w:pPr>
        <w:jc w:val="both"/>
        <w:rPr>
          <w:b/>
          <w:lang w:val="hr-BA"/>
        </w:rPr>
      </w:pPr>
      <w:r w:rsidRPr="0082654C">
        <w:rPr>
          <w:b/>
          <w:lang w:val="hr-BA"/>
        </w:rPr>
        <w:t xml:space="preserve">Odjeljak </w:t>
      </w:r>
      <w:r w:rsidR="001F252B">
        <w:rPr>
          <w:b/>
          <w:lang w:val="hr-BA"/>
        </w:rPr>
        <w:t>B</w:t>
      </w:r>
      <w:r w:rsidRPr="0082654C">
        <w:rPr>
          <w:b/>
          <w:lang w:val="hr-BA"/>
        </w:rPr>
        <w:t>. Materijalni troškovi</w:t>
      </w:r>
    </w:p>
    <w:p w:rsidR="0082654C" w:rsidRPr="007A1E11" w:rsidRDefault="0082654C" w:rsidP="00FE5881">
      <w:pPr>
        <w:ind w:firstLine="720"/>
        <w:jc w:val="both"/>
        <w:rPr>
          <w:sz w:val="16"/>
          <w:szCs w:val="16"/>
          <w:lang w:val="hr-BA"/>
        </w:rPr>
      </w:pPr>
    </w:p>
    <w:p w:rsidR="00FE655A" w:rsidRDefault="00B6443F" w:rsidP="00FE655A">
      <w:pPr>
        <w:ind w:firstLine="720"/>
        <w:jc w:val="both"/>
        <w:rPr>
          <w:lang w:val="hr-HR"/>
        </w:rPr>
      </w:pPr>
      <w:r w:rsidRPr="00575863">
        <w:rPr>
          <w:lang w:val="hr-BA"/>
        </w:rPr>
        <w:t xml:space="preserve">Potrošnja na materijal i usluge se procjenjuje na </w:t>
      </w:r>
      <w:r w:rsidR="00057AE4">
        <w:rPr>
          <w:lang w:val="hr-HR"/>
        </w:rPr>
        <w:t>0,556</w:t>
      </w:r>
      <w:r w:rsidR="009C7161">
        <w:rPr>
          <w:lang w:val="hr-BA"/>
        </w:rPr>
        <w:t xml:space="preserve"> mil.</w:t>
      </w:r>
      <w:r w:rsidRPr="00575863">
        <w:rPr>
          <w:lang w:val="hr-BA"/>
        </w:rPr>
        <w:t xml:space="preserve"> KM u 20</w:t>
      </w:r>
      <w:r w:rsidR="00211891">
        <w:rPr>
          <w:lang w:val="hr-HR"/>
        </w:rPr>
        <w:t>18</w:t>
      </w:r>
      <w:r w:rsidRPr="00575863">
        <w:rPr>
          <w:lang w:val="hr-BA"/>
        </w:rPr>
        <w:t xml:space="preserve">. godini, što predstavlja </w:t>
      </w:r>
      <w:r w:rsidR="00057AE4">
        <w:rPr>
          <w:lang w:val="hr-BA"/>
        </w:rPr>
        <w:t>5,7</w:t>
      </w:r>
      <w:r w:rsidR="00894277">
        <w:rPr>
          <w:lang w:val="hr-BA"/>
        </w:rPr>
        <w:t xml:space="preserve">% ukupnog Budžeta </w:t>
      </w:r>
      <w:r w:rsidR="00057AE4">
        <w:rPr>
          <w:lang w:val="hr-BA"/>
        </w:rPr>
        <w:t>općine Zavidovići</w:t>
      </w:r>
      <w:r w:rsidR="00211891">
        <w:rPr>
          <w:lang w:val="hr-BA"/>
        </w:rPr>
        <w:t>. Za izdatke</w:t>
      </w:r>
      <w:r w:rsidRPr="00575863">
        <w:rPr>
          <w:lang w:val="hr-BA"/>
        </w:rPr>
        <w:t xml:space="preserve"> za materijal i usluge</w:t>
      </w:r>
      <w:r w:rsidR="00211891">
        <w:rPr>
          <w:lang w:val="hr-HR"/>
        </w:rPr>
        <w:t xml:space="preserve"> </w:t>
      </w:r>
      <w:r w:rsidRPr="00575863">
        <w:rPr>
          <w:lang w:val="hr-HR"/>
        </w:rPr>
        <w:t xml:space="preserve">u projekcijama za </w:t>
      </w:r>
      <w:r w:rsidR="00057AE4">
        <w:rPr>
          <w:lang w:val="hr-HR"/>
        </w:rPr>
        <w:t>2019</w:t>
      </w:r>
      <w:r w:rsidR="00C27EEF">
        <w:rPr>
          <w:lang w:val="hr-HR"/>
        </w:rPr>
        <w:t xml:space="preserve">. i </w:t>
      </w:r>
      <w:r w:rsidR="00E957E4">
        <w:rPr>
          <w:lang w:val="hr-HR"/>
        </w:rPr>
        <w:t>20</w:t>
      </w:r>
      <w:r w:rsidR="00057AE4">
        <w:rPr>
          <w:lang w:val="hr-HR"/>
        </w:rPr>
        <w:t>20</w:t>
      </w:r>
      <w:r w:rsidR="00B82809">
        <w:rPr>
          <w:lang w:val="hr-HR"/>
        </w:rPr>
        <w:t xml:space="preserve">. godinu </w:t>
      </w:r>
      <w:r w:rsidR="00A51D5D">
        <w:rPr>
          <w:lang w:val="hr-HR"/>
        </w:rPr>
        <w:t xml:space="preserve">ne </w:t>
      </w:r>
      <w:r w:rsidR="00B82809">
        <w:rPr>
          <w:lang w:val="hr-HR"/>
        </w:rPr>
        <w:t>predviđa</w:t>
      </w:r>
      <w:r w:rsidR="00211891">
        <w:rPr>
          <w:lang w:val="hr-HR"/>
        </w:rPr>
        <w:t xml:space="preserve"> </w:t>
      </w:r>
      <w:r w:rsidR="00A51D5D">
        <w:rPr>
          <w:lang w:val="hr-HR"/>
        </w:rPr>
        <w:t xml:space="preserve">se </w:t>
      </w:r>
      <w:r w:rsidR="00E957E4">
        <w:rPr>
          <w:lang w:val="hr-HR"/>
        </w:rPr>
        <w:t>povećanje u odnosu na</w:t>
      </w:r>
      <w:r w:rsidR="00211891">
        <w:rPr>
          <w:lang w:val="hr-HR"/>
        </w:rPr>
        <w:t xml:space="preserve"> prethodnu</w:t>
      </w:r>
      <w:r w:rsidR="00315361">
        <w:rPr>
          <w:lang w:val="hr-HR"/>
        </w:rPr>
        <w:t xml:space="preserve"> </w:t>
      </w:r>
      <w:r w:rsidR="00133AD1">
        <w:rPr>
          <w:lang w:val="hr-HR"/>
        </w:rPr>
        <w:t>godine</w:t>
      </w:r>
      <w:r w:rsidR="00A51D5D">
        <w:rPr>
          <w:lang w:val="hr-HR"/>
        </w:rPr>
        <w:t xml:space="preserve"> (</w:t>
      </w:r>
      <w:r w:rsidR="00A51D5D" w:rsidRPr="00A51D5D">
        <w:rPr>
          <w:b/>
          <w:lang w:val="hr-HR"/>
        </w:rPr>
        <w:t>tabela 2.</w:t>
      </w:r>
      <w:r w:rsidR="00A51D5D" w:rsidRPr="00A51D5D">
        <w:rPr>
          <w:lang w:val="hr-HR"/>
        </w:rPr>
        <w:t>)</w:t>
      </w:r>
      <w:r w:rsidR="00B82809" w:rsidRPr="00A51D5D">
        <w:rPr>
          <w:lang w:val="hr-HR"/>
        </w:rPr>
        <w:t xml:space="preserve">. </w:t>
      </w:r>
      <w:r w:rsidR="00B82809">
        <w:rPr>
          <w:lang w:val="hr-HR"/>
        </w:rPr>
        <w:t xml:space="preserve"> </w:t>
      </w:r>
    </w:p>
    <w:p w:rsidR="00315361" w:rsidRDefault="00315361" w:rsidP="00FE655A">
      <w:pPr>
        <w:rPr>
          <w:b/>
          <w:lang w:val="hr-BA"/>
        </w:rPr>
      </w:pPr>
    </w:p>
    <w:p w:rsidR="00B6443F" w:rsidRPr="00FE655A" w:rsidRDefault="001F252B" w:rsidP="00FE655A">
      <w:pPr>
        <w:rPr>
          <w:b/>
          <w:lang w:val="hr-HR"/>
        </w:rPr>
      </w:pPr>
      <w:r>
        <w:rPr>
          <w:b/>
          <w:lang w:val="hr-BA"/>
        </w:rPr>
        <w:t>Odjeljak C</w:t>
      </w:r>
      <w:r w:rsidR="0082654C" w:rsidRPr="00FE655A">
        <w:rPr>
          <w:b/>
          <w:lang w:val="hr-BA"/>
        </w:rPr>
        <w:t>. Tekući transferi</w:t>
      </w:r>
    </w:p>
    <w:p w:rsidR="00B6443F" w:rsidRPr="00575863" w:rsidRDefault="00B6443F">
      <w:pPr>
        <w:ind w:firstLine="720"/>
        <w:jc w:val="both"/>
        <w:rPr>
          <w:lang w:val="hr-HR"/>
        </w:rPr>
      </w:pPr>
      <w:r w:rsidRPr="00575863">
        <w:rPr>
          <w:szCs w:val="21"/>
          <w:lang w:val="hr-BA"/>
        </w:rPr>
        <w:t>Ukupno</w:t>
      </w:r>
      <w:r w:rsidRPr="00575863">
        <w:rPr>
          <w:lang w:val="hr-HR"/>
        </w:rPr>
        <w:t xml:space="preserve"> projiciran</w:t>
      </w:r>
      <w:r w:rsidRPr="00575863">
        <w:rPr>
          <w:szCs w:val="21"/>
          <w:lang w:val="hr-BA"/>
        </w:rPr>
        <w:t>i</w:t>
      </w:r>
      <w:r w:rsidR="00211891">
        <w:rPr>
          <w:lang w:val="hr-HR"/>
        </w:rPr>
        <w:t xml:space="preserve"> tekući transferi u 2018</w:t>
      </w:r>
      <w:r w:rsidR="00B82809">
        <w:rPr>
          <w:lang w:val="hr-HR"/>
        </w:rPr>
        <w:t xml:space="preserve">. godini iznose </w:t>
      </w:r>
      <w:r w:rsidR="00A51D5D">
        <w:rPr>
          <w:lang w:val="hr-HR"/>
        </w:rPr>
        <w:t>4,33</w:t>
      </w:r>
      <w:r w:rsidR="006833D6">
        <w:rPr>
          <w:lang w:val="hr-HR"/>
        </w:rPr>
        <w:t xml:space="preserve"> </w:t>
      </w:r>
      <w:r w:rsidR="009C7161">
        <w:rPr>
          <w:lang w:val="hr-HR"/>
        </w:rPr>
        <w:t>mil.</w:t>
      </w:r>
      <w:r w:rsidR="00B82809">
        <w:rPr>
          <w:lang w:val="hr-HR"/>
        </w:rPr>
        <w:t xml:space="preserve"> KM i u odnosu na </w:t>
      </w:r>
      <w:r w:rsidR="00B173D2">
        <w:rPr>
          <w:lang w:val="hr-HR"/>
        </w:rPr>
        <w:t>izvršenje</w:t>
      </w:r>
      <w:r w:rsidR="004D5172">
        <w:rPr>
          <w:lang w:val="hr-HR"/>
        </w:rPr>
        <w:t xml:space="preserve"> </w:t>
      </w:r>
      <w:r w:rsidR="00211891">
        <w:rPr>
          <w:lang w:val="hr-HR"/>
        </w:rPr>
        <w:t>2016</w:t>
      </w:r>
      <w:r w:rsidRPr="00575863">
        <w:rPr>
          <w:lang w:val="hr-HR"/>
        </w:rPr>
        <w:t xml:space="preserve">. godine su </w:t>
      </w:r>
      <w:r w:rsidR="00DB747E">
        <w:rPr>
          <w:lang w:val="hr-HR"/>
        </w:rPr>
        <w:t>veći</w:t>
      </w:r>
      <w:r w:rsidRPr="00575863">
        <w:rPr>
          <w:lang w:val="hr-HR"/>
        </w:rPr>
        <w:t xml:space="preserve"> za </w:t>
      </w:r>
      <w:r w:rsidR="00A51D5D">
        <w:rPr>
          <w:lang w:val="hr-HR"/>
        </w:rPr>
        <w:t>10,5</w:t>
      </w:r>
      <w:r w:rsidR="009F56A3">
        <w:rPr>
          <w:lang w:val="hr-HR"/>
        </w:rPr>
        <w:t>%.</w:t>
      </w:r>
    </w:p>
    <w:p w:rsidR="00787841" w:rsidRDefault="00B6443F" w:rsidP="00FE655A">
      <w:pPr>
        <w:pStyle w:val="BodyText"/>
        <w:spacing w:after="0"/>
        <w:ind w:firstLine="720"/>
        <w:jc w:val="both"/>
        <w:rPr>
          <w:lang w:val="hr-HR"/>
        </w:rPr>
      </w:pPr>
      <w:r w:rsidRPr="00575863">
        <w:rPr>
          <w:lang w:val="hr-HR"/>
        </w:rPr>
        <w:t>U strukturi planiranih tekućih tr</w:t>
      </w:r>
      <w:r w:rsidR="00211891">
        <w:rPr>
          <w:lang w:val="hr-HR"/>
        </w:rPr>
        <w:t>ansfera za 2018</w:t>
      </w:r>
      <w:r w:rsidRPr="00575863">
        <w:rPr>
          <w:lang w:val="hr-HR"/>
        </w:rPr>
        <w:t>. godinu</w:t>
      </w:r>
      <w:r w:rsidR="00CB76EF">
        <w:rPr>
          <w:lang w:val="hr-HR"/>
        </w:rPr>
        <w:t>,</w:t>
      </w:r>
      <w:r w:rsidRPr="00575863">
        <w:rPr>
          <w:lang w:val="hr-HR"/>
        </w:rPr>
        <w:t xml:space="preserve"> najveći dio se odnosi na transfere iz oblasti socijalne zaštite</w:t>
      </w:r>
      <w:r w:rsidR="00340609">
        <w:rPr>
          <w:lang w:val="hr-HR"/>
        </w:rPr>
        <w:t>,</w:t>
      </w:r>
      <w:r w:rsidRPr="00575863">
        <w:rPr>
          <w:lang w:val="hr-HR"/>
        </w:rPr>
        <w:t xml:space="preserve"> transfere iz oblasti obrazovanja, nauke, ku</w:t>
      </w:r>
      <w:r w:rsidR="005F346D">
        <w:rPr>
          <w:lang w:val="hr-HR"/>
        </w:rPr>
        <w:t xml:space="preserve">lture </w:t>
      </w:r>
    </w:p>
    <w:p w:rsidR="00787841" w:rsidRDefault="00787841" w:rsidP="00787841">
      <w:pPr>
        <w:pStyle w:val="BodyText"/>
        <w:spacing w:after="0"/>
        <w:jc w:val="both"/>
        <w:rPr>
          <w:lang w:val="hr-HR"/>
        </w:rPr>
      </w:pPr>
    </w:p>
    <w:p w:rsidR="00787841" w:rsidRPr="00787841" w:rsidRDefault="0043550B" w:rsidP="00787841">
      <w:pPr>
        <w:pStyle w:val="BodyText"/>
        <w:spacing w:after="0"/>
        <w:jc w:val="center"/>
        <w:rPr>
          <w:sz w:val="20"/>
          <w:szCs w:val="20"/>
          <w:lang w:val="hr-HR"/>
        </w:rPr>
      </w:pPr>
      <w:r>
        <w:rPr>
          <w:sz w:val="20"/>
          <w:szCs w:val="20"/>
          <w:lang w:val="hr-HR"/>
        </w:rPr>
        <w:lastRenderedPageBreak/>
        <w:t>-80</w:t>
      </w:r>
      <w:r w:rsidR="002A288E">
        <w:rPr>
          <w:sz w:val="20"/>
          <w:szCs w:val="20"/>
          <w:lang w:val="hr-HR"/>
        </w:rPr>
        <w:t>3</w:t>
      </w:r>
      <w:r w:rsidR="00787841" w:rsidRPr="00787841">
        <w:rPr>
          <w:sz w:val="20"/>
          <w:szCs w:val="20"/>
          <w:lang w:val="hr-HR"/>
        </w:rPr>
        <w:t>-</w:t>
      </w:r>
    </w:p>
    <w:p w:rsidR="00FE655A" w:rsidRDefault="005F346D" w:rsidP="00787841">
      <w:pPr>
        <w:pStyle w:val="BodyText"/>
        <w:spacing w:after="0"/>
        <w:jc w:val="both"/>
        <w:rPr>
          <w:lang w:val="hr-HR"/>
        </w:rPr>
      </w:pPr>
      <w:r>
        <w:rPr>
          <w:lang w:val="hr-HR"/>
        </w:rPr>
        <w:t>i sporta</w:t>
      </w:r>
      <w:r w:rsidR="00B6443F" w:rsidRPr="00575863">
        <w:rPr>
          <w:lang w:val="hr-HR"/>
        </w:rPr>
        <w:t>, transfere iz oblasti rješavanja pitanja prava pripadnika bora</w:t>
      </w:r>
      <w:r>
        <w:rPr>
          <w:lang w:val="hr-HR"/>
        </w:rPr>
        <w:t xml:space="preserve">čke populacije </w:t>
      </w:r>
      <w:r w:rsidR="00B6443F" w:rsidRPr="00575863">
        <w:rPr>
          <w:lang w:val="hr-HR"/>
        </w:rPr>
        <w:t xml:space="preserve"> i ostale te</w:t>
      </w:r>
      <w:r w:rsidR="00340609">
        <w:rPr>
          <w:lang w:val="hr-HR"/>
        </w:rPr>
        <w:t>kuće transfere</w:t>
      </w:r>
      <w:r w:rsidR="00B6443F" w:rsidRPr="00575863">
        <w:rPr>
          <w:lang w:val="hr-HR"/>
        </w:rPr>
        <w:t xml:space="preserve"> </w:t>
      </w:r>
      <w:bookmarkStart w:id="5" w:name="_Toc164073115"/>
      <w:r w:rsidR="00A51D5D">
        <w:rPr>
          <w:lang w:val="hr-HR"/>
        </w:rPr>
        <w:t>(</w:t>
      </w:r>
      <w:r w:rsidR="00A51D5D" w:rsidRPr="00A51D5D">
        <w:rPr>
          <w:b/>
          <w:lang w:val="hr-HR"/>
        </w:rPr>
        <w:t>tabela 2.</w:t>
      </w:r>
      <w:r w:rsidR="00A51D5D" w:rsidRPr="00A51D5D">
        <w:rPr>
          <w:lang w:val="hr-HR"/>
        </w:rPr>
        <w:t xml:space="preserve">). </w:t>
      </w:r>
      <w:r w:rsidR="00A51D5D">
        <w:rPr>
          <w:lang w:val="hr-HR"/>
        </w:rPr>
        <w:t xml:space="preserve"> </w:t>
      </w:r>
    </w:p>
    <w:p w:rsidR="00375466" w:rsidRPr="00787841" w:rsidRDefault="00375466" w:rsidP="00FE655A">
      <w:pPr>
        <w:pStyle w:val="BodyText"/>
        <w:spacing w:after="0"/>
        <w:jc w:val="both"/>
        <w:rPr>
          <w:b/>
          <w:sz w:val="16"/>
          <w:szCs w:val="16"/>
          <w:lang w:val="hr-BA"/>
        </w:rPr>
      </w:pPr>
    </w:p>
    <w:p w:rsidR="00B6443F" w:rsidRPr="00B93D2A" w:rsidRDefault="001F252B" w:rsidP="00FE655A">
      <w:pPr>
        <w:pStyle w:val="BodyText"/>
        <w:spacing w:after="0"/>
        <w:jc w:val="both"/>
        <w:rPr>
          <w:b/>
          <w:spacing w:val="-3"/>
          <w:szCs w:val="22"/>
          <w:lang w:val="hr-HR"/>
        </w:rPr>
      </w:pPr>
      <w:r>
        <w:rPr>
          <w:b/>
          <w:lang w:val="hr-BA"/>
        </w:rPr>
        <w:t>Odjeljak D</w:t>
      </w:r>
      <w:r w:rsidR="0082654C" w:rsidRPr="00B93D2A">
        <w:rPr>
          <w:b/>
          <w:lang w:val="hr-BA"/>
        </w:rPr>
        <w:t xml:space="preserve">. </w:t>
      </w:r>
      <w:r w:rsidR="00B6443F" w:rsidRPr="00B93D2A">
        <w:rPr>
          <w:b/>
          <w:lang w:val="hr-BA"/>
        </w:rPr>
        <w:t xml:space="preserve">Kapitalna potrošnja </w:t>
      </w:r>
      <w:r w:rsidR="00A51D5D">
        <w:rPr>
          <w:b/>
          <w:lang w:val="hr-BA"/>
        </w:rPr>
        <w:t>općine Zavidovići</w:t>
      </w:r>
    </w:p>
    <w:p w:rsidR="00D238FA" w:rsidRPr="00787841" w:rsidRDefault="00D238FA" w:rsidP="00D238FA">
      <w:pPr>
        <w:rPr>
          <w:sz w:val="16"/>
          <w:szCs w:val="16"/>
          <w:lang w:val="hr-HR"/>
        </w:rPr>
      </w:pPr>
    </w:p>
    <w:p w:rsidR="00627BDA" w:rsidRDefault="00B6443F" w:rsidP="00DC7325">
      <w:pPr>
        <w:ind w:firstLine="720"/>
        <w:jc w:val="both"/>
        <w:rPr>
          <w:lang w:val="hr-HR"/>
        </w:rPr>
      </w:pPr>
      <w:r w:rsidRPr="00575863">
        <w:rPr>
          <w:lang w:val="hr-BA"/>
        </w:rPr>
        <w:t>Ukupni</w:t>
      </w:r>
      <w:r w:rsidRPr="00575863">
        <w:rPr>
          <w:lang w:val="hr-HR"/>
        </w:rPr>
        <w:t xml:space="preserve"> </w:t>
      </w:r>
      <w:r w:rsidRPr="00575863">
        <w:rPr>
          <w:lang w:val="hr-BA"/>
        </w:rPr>
        <w:t>kapitalni izdaci iz budžeta se pro</w:t>
      </w:r>
      <w:r w:rsidR="00211891">
        <w:rPr>
          <w:lang w:val="hr-BA"/>
        </w:rPr>
        <w:t>jiciraju</w:t>
      </w:r>
      <w:r w:rsidRPr="00575863">
        <w:rPr>
          <w:lang w:val="hr-BA"/>
        </w:rPr>
        <w:t xml:space="preserve"> na </w:t>
      </w:r>
      <w:r w:rsidR="00A51D5D">
        <w:rPr>
          <w:lang w:val="hr-HR"/>
        </w:rPr>
        <w:t>1,8</w:t>
      </w:r>
      <w:r w:rsidR="00B80AF0">
        <w:rPr>
          <w:lang w:val="hr-HR"/>
        </w:rPr>
        <w:t xml:space="preserve"> </w:t>
      </w:r>
      <w:r w:rsidR="00CB1611">
        <w:rPr>
          <w:lang w:val="hr-BA"/>
        </w:rPr>
        <w:t>mil.</w:t>
      </w:r>
      <w:r w:rsidRPr="00575863">
        <w:rPr>
          <w:lang w:val="hr-BA"/>
        </w:rPr>
        <w:t xml:space="preserve"> KM u 20</w:t>
      </w:r>
      <w:r w:rsidR="00211891">
        <w:rPr>
          <w:lang w:val="hr-HR"/>
        </w:rPr>
        <w:t>18</w:t>
      </w:r>
      <w:r w:rsidR="00502A69">
        <w:rPr>
          <w:lang w:val="hr-BA"/>
        </w:rPr>
        <w:t xml:space="preserve">. godini. </w:t>
      </w:r>
      <w:r w:rsidR="00D238FA" w:rsidRPr="00575863">
        <w:rPr>
          <w:lang w:val="hr-HR"/>
        </w:rPr>
        <w:t xml:space="preserve">Opredjeljenje </w:t>
      </w:r>
      <w:r w:rsidR="00A51D5D">
        <w:rPr>
          <w:lang w:val="hr-HR"/>
        </w:rPr>
        <w:t xml:space="preserve">Općinskog načelnika i </w:t>
      </w:r>
      <w:r w:rsidR="00A51D5D">
        <w:rPr>
          <w:lang w:val="hr-BA"/>
        </w:rPr>
        <w:t>Službe za upravu ekonomskih poslova i poduzetništvo općine Zavidovići</w:t>
      </w:r>
      <w:r w:rsidR="007A0AD6">
        <w:rPr>
          <w:lang w:val="hr-HR"/>
        </w:rPr>
        <w:t xml:space="preserve"> za održivi budžet, usl</w:t>
      </w:r>
      <w:r w:rsidRPr="00575863">
        <w:rPr>
          <w:lang w:val="hr-HR"/>
        </w:rPr>
        <w:t xml:space="preserve">jed efekata svjetske ekonomske krize koja je uticala na provođenje odgovarajućih </w:t>
      </w:r>
      <w:r w:rsidR="00FD7881">
        <w:rPr>
          <w:lang w:val="hr-HR"/>
        </w:rPr>
        <w:t>mjera štednje u svim segmentima</w:t>
      </w:r>
      <w:r w:rsidRPr="00575863">
        <w:rPr>
          <w:lang w:val="hr-HR"/>
        </w:rPr>
        <w:t xml:space="preserve"> se odrazilo i na </w:t>
      </w:r>
      <w:r w:rsidR="009D4572">
        <w:rPr>
          <w:lang w:val="hr-HR"/>
        </w:rPr>
        <w:t>projekciju</w:t>
      </w:r>
      <w:r w:rsidRPr="00575863">
        <w:rPr>
          <w:lang w:val="hr-HR"/>
        </w:rPr>
        <w:t xml:space="preserve"> izdataka za kapitalne projekte u narednom periodu.</w:t>
      </w:r>
      <w:r w:rsidR="00DC7325">
        <w:rPr>
          <w:lang w:val="hr-HR"/>
        </w:rPr>
        <w:t xml:space="preserve"> </w:t>
      </w:r>
    </w:p>
    <w:p w:rsidR="00B80AF0" w:rsidRDefault="00B80AF0" w:rsidP="00DC7325">
      <w:pPr>
        <w:ind w:firstLine="720"/>
        <w:jc w:val="both"/>
        <w:rPr>
          <w:lang w:val="hr-BA"/>
        </w:rPr>
      </w:pPr>
    </w:p>
    <w:p w:rsidR="00B6443F" w:rsidRPr="00DC7325" w:rsidRDefault="00B6443F" w:rsidP="00DC7325">
      <w:pPr>
        <w:ind w:firstLine="720"/>
        <w:jc w:val="both"/>
        <w:rPr>
          <w:lang w:val="hr-HR"/>
        </w:rPr>
      </w:pPr>
      <w:r w:rsidRPr="00575863">
        <w:rPr>
          <w:lang w:val="hr-BA"/>
        </w:rPr>
        <w:t>Više podataka o kapitalnim izdacima je dato u tabeli koja slijedi.</w:t>
      </w:r>
    </w:p>
    <w:p w:rsidR="004305E3" w:rsidRPr="00575863" w:rsidRDefault="004305E3" w:rsidP="00392241">
      <w:pPr>
        <w:jc w:val="both"/>
        <w:rPr>
          <w:lang w:val="hr-BA"/>
        </w:rPr>
      </w:pPr>
    </w:p>
    <w:p w:rsidR="00B6443F" w:rsidRPr="00575863" w:rsidRDefault="00B6443F" w:rsidP="00392241">
      <w:pPr>
        <w:jc w:val="both"/>
        <w:rPr>
          <w:szCs w:val="22"/>
          <w:lang w:val="hr-HR"/>
        </w:rPr>
      </w:pPr>
      <w:r w:rsidRPr="00575863">
        <w:rPr>
          <w:szCs w:val="22"/>
          <w:lang w:val="hr-HR"/>
        </w:rPr>
        <w:t>Predviđeni kapitalni projekti uključuju:</w:t>
      </w:r>
    </w:p>
    <w:p w:rsidR="00B6443F" w:rsidRDefault="00B6443F">
      <w:pPr>
        <w:numPr>
          <w:ilvl w:val="0"/>
          <w:numId w:val="2"/>
        </w:numPr>
        <w:jc w:val="both"/>
        <w:rPr>
          <w:szCs w:val="22"/>
          <w:lang w:val="hr-HR"/>
        </w:rPr>
      </w:pPr>
      <w:r w:rsidRPr="00575863">
        <w:rPr>
          <w:szCs w:val="22"/>
          <w:lang w:val="hr-HR"/>
        </w:rPr>
        <w:t>Kapitalne projekte iz cestovne infrastrukture</w:t>
      </w:r>
      <w:r w:rsidR="002A288E">
        <w:rPr>
          <w:szCs w:val="22"/>
          <w:lang w:val="hr-HR"/>
        </w:rPr>
        <w:t>,</w:t>
      </w:r>
    </w:p>
    <w:p w:rsidR="00E1047E" w:rsidRPr="00575863" w:rsidRDefault="00E1047E">
      <w:pPr>
        <w:numPr>
          <w:ilvl w:val="0"/>
          <w:numId w:val="2"/>
        </w:numPr>
        <w:jc w:val="both"/>
        <w:rPr>
          <w:szCs w:val="22"/>
          <w:lang w:val="hr-HR"/>
        </w:rPr>
      </w:pPr>
      <w:r>
        <w:rPr>
          <w:szCs w:val="22"/>
          <w:lang w:val="hr-HR"/>
        </w:rPr>
        <w:t>Kapitalne projekte iz oblasti vodoprivrede, obrazovanja i privrede i razvoja</w:t>
      </w:r>
      <w:r w:rsidR="002A288E">
        <w:rPr>
          <w:szCs w:val="22"/>
          <w:lang w:val="hr-HR"/>
        </w:rPr>
        <w:t>,</w:t>
      </w:r>
    </w:p>
    <w:p w:rsidR="00A51D5D" w:rsidRDefault="00A51D5D">
      <w:pPr>
        <w:numPr>
          <w:ilvl w:val="0"/>
          <w:numId w:val="2"/>
        </w:numPr>
        <w:jc w:val="both"/>
        <w:rPr>
          <w:szCs w:val="22"/>
          <w:lang w:val="hr-HR"/>
        </w:rPr>
      </w:pPr>
      <w:r>
        <w:rPr>
          <w:szCs w:val="22"/>
          <w:lang w:val="hr-HR"/>
        </w:rPr>
        <w:t>Kapitalne projekte iz oblasti izgradnje javne rasvjete</w:t>
      </w:r>
      <w:r w:rsidR="002A288E">
        <w:rPr>
          <w:szCs w:val="22"/>
          <w:lang w:val="hr-HR"/>
        </w:rPr>
        <w:t>,</w:t>
      </w:r>
    </w:p>
    <w:p w:rsidR="00A51D5D" w:rsidRPr="00575863" w:rsidRDefault="00A51D5D">
      <w:pPr>
        <w:numPr>
          <w:ilvl w:val="0"/>
          <w:numId w:val="2"/>
        </w:numPr>
        <w:jc w:val="both"/>
        <w:rPr>
          <w:szCs w:val="22"/>
          <w:lang w:val="hr-HR"/>
        </w:rPr>
      </w:pPr>
      <w:r>
        <w:rPr>
          <w:szCs w:val="22"/>
          <w:lang w:val="hr-HR"/>
        </w:rPr>
        <w:t>Nastavak izgradnje industrijske zone</w:t>
      </w:r>
      <w:r w:rsidR="002A288E">
        <w:rPr>
          <w:szCs w:val="22"/>
          <w:lang w:val="hr-HR"/>
        </w:rPr>
        <w:t>,</w:t>
      </w:r>
    </w:p>
    <w:p w:rsidR="00B6443F" w:rsidRDefault="00C67F8A">
      <w:pPr>
        <w:numPr>
          <w:ilvl w:val="0"/>
          <w:numId w:val="2"/>
        </w:numPr>
        <w:jc w:val="both"/>
        <w:rPr>
          <w:szCs w:val="22"/>
          <w:lang w:val="hr-HR"/>
        </w:rPr>
      </w:pPr>
      <w:r>
        <w:rPr>
          <w:szCs w:val="22"/>
          <w:lang w:val="hr-HR"/>
        </w:rPr>
        <w:t>Kapitalne projekte iz oblasti uređaja zajedničke komunalne potrošnje</w:t>
      </w:r>
      <w:r w:rsidR="002A288E">
        <w:rPr>
          <w:szCs w:val="22"/>
          <w:lang w:val="hr-HR"/>
        </w:rPr>
        <w:t>,</w:t>
      </w:r>
    </w:p>
    <w:p w:rsidR="00E1047E" w:rsidRPr="00575863" w:rsidRDefault="00E1047E">
      <w:pPr>
        <w:numPr>
          <w:ilvl w:val="0"/>
          <w:numId w:val="2"/>
        </w:numPr>
        <w:jc w:val="both"/>
        <w:rPr>
          <w:szCs w:val="22"/>
          <w:lang w:val="hr-HR"/>
        </w:rPr>
      </w:pPr>
      <w:r>
        <w:rPr>
          <w:szCs w:val="22"/>
          <w:lang w:val="hr-HR"/>
        </w:rPr>
        <w:t>Nabavka stalnih sredstava</w:t>
      </w:r>
      <w:r w:rsidR="002A288E">
        <w:rPr>
          <w:szCs w:val="22"/>
          <w:lang w:val="hr-HR"/>
        </w:rPr>
        <w:t>.</w:t>
      </w:r>
    </w:p>
    <w:bookmarkEnd w:id="5"/>
    <w:p w:rsidR="0082654C" w:rsidRDefault="0082654C" w:rsidP="00BB1870">
      <w:pPr>
        <w:pStyle w:val="Heading1"/>
        <w:spacing w:before="0" w:after="0"/>
        <w:rPr>
          <w:rFonts w:ascii="Times New Roman" w:hAnsi="Times New Roman" w:cs="Times New Roman"/>
          <w:bCs w:val="0"/>
          <w:sz w:val="24"/>
          <w:szCs w:val="24"/>
          <w:lang w:val="hr-BA"/>
        </w:rPr>
      </w:pPr>
    </w:p>
    <w:p w:rsidR="00076E1A" w:rsidRDefault="00076E1A" w:rsidP="007D5351">
      <w:pPr>
        <w:ind w:firstLine="720"/>
        <w:jc w:val="both"/>
        <w:rPr>
          <w:lang w:val="hr-BA"/>
        </w:rPr>
      </w:pPr>
      <w:r>
        <w:rPr>
          <w:lang w:val="hr-BA"/>
        </w:rPr>
        <w:t xml:space="preserve">Njihova pojedinačna visina </w:t>
      </w:r>
      <w:r w:rsidR="0003577E">
        <w:rPr>
          <w:lang w:val="hr-BA"/>
        </w:rPr>
        <w:t xml:space="preserve">i raspored po nadležnim korisnicima </w:t>
      </w:r>
      <w:r>
        <w:rPr>
          <w:lang w:val="hr-BA"/>
        </w:rPr>
        <w:t>biće utvrđena budžetima svake projicirane godine.</w:t>
      </w:r>
    </w:p>
    <w:p w:rsidR="00EA7003" w:rsidRDefault="00EA7003" w:rsidP="00EA7003">
      <w:pPr>
        <w:rPr>
          <w:sz w:val="16"/>
          <w:szCs w:val="16"/>
          <w:lang w:val="hr-BA"/>
        </w:rPr>
      </w:pPr>
    </w:p>
    <w:p w:rsidR="00787841" w:rsidRPr="00787841" w:rsidRDefault="00787841" w:rsidP="00EA7003">
      <w:pPr>
        <w:rPr>
          <w:sz w:val="16"/>
          <w:szCs w:val="16"/>
          <w:lang w:val="hr-BA"/>
        </w:rPr>
      </w:pPr>
    </w:p>
    <w:p w:rsidR="00B6443F" w:rsidRDefault="00EB5523" w:rsidP="003C69B1">
      <w:pPr>
        <w:pStyle w:val="Heading1"/>
        <w:spacing w:before="0" w:after="0"/>
        <w:jc w:val="both"/>
        <w:rPr>
          <w:rFonts w:ascii="Times New Roman" w:hAnsi="Times New Roman" w:cs="Times New Roman"/>
          <w:bCs w:val="0"/>
          <w:sz w:val="24"/>
          <w:szCs w:val="24"/>
          <w:lang w:val="hr-BA"/>
        </w:rPr>
      </w:pPr>
      <w:r>
        <w:rPr>
          <w:rFonts w:ascii="Times New Roman" w:hAnsi="Times New Roman" w:cs="Times New Roman"/>
          <w:bCs w:val="0"/>
          <w:sz w:val="24"/>
          <w:szCs w:val="24"/>
          <w:lang w:val="hr-BA"/>
        </w:rPr>
        <w:t xml:space="preserve">POGLAVLJE III. OKVIRNE TABELE PRIHODA I RASHODA BUDŽETA </w:t>
      </w:r>
      <w:r w:rsidR="00A832E2">
        <w:rPr>
          <w:rFonts w:ascii="Times New Roman" w:hAnsi="Times New Roman" w:cs="Times New Roman"/>
          <w:bCs w:val="0"/>
          <w:sz w:val="24"/>
          <w:szCs w:val="24"/>
          <w:lang w:val="hr-BA"/>
        </w:rPr>
        <w:t>OPĆINE ZAVIDOVIĆI</w:t>
      </w:r>
    </w:p>
    <w:p w:rsidR="00B6443F" w:rsidRPr="00575863" w:rsidRDefault="00B6443F">
      <w:pPr>
        <w:jc w:val="both"/>
        <w:rPr>
          <w:szCs w:val="22"/>
          <w:lang w:val="hr-BA"/>
        </w:rPr>
      </w:pPr>
    </w:p>
    <w:p w:rsidR="00B6443F" w:rsidRPr="00575863" w:rsidRDefault="00B6443F">
      <w:pPr>
        <w:ind w:firstLine="720"/>
        <w:jc w:val="both"/>
        <w:rPr>
          <w:szCs w:val="22"/>
          <w:lang w:val="hr-HR"/>
        </w:rPr>
      </w:pPr>
      <w:r w:rsidRPr="00575863">
        <w:rPr>
          <w:szCs w:val="22"/>
          <w:lang w:val="hr-BA"/>
        </w:rPr>
        <w:t>Budžet je glavni inst</w:t>
      </w:r>
      <w:r w:rsidR="00FD7881">
        <w:rPr>
          <w:szCs w:val="22"/>
          <w:lang w:val="hr-BA"/>
        </w:rPr>
        <w:t>rument za određivanje politika v</w:t>
      </w:r>
      <w:r w:rsidRPr="00575863">
        <w:rPr>
          <w:szCs w:val="22"/>
          <w:lang w:val="hr-BA"/>
        </w:rPr>
        <w:t>lada. On je sredstvo pu</w:t>
      </w:r>
      <w:r w:rsidR="00FD7881">
        <w:rPr>
          <w:szCs w:val="22"/>
          <w:lang w:val="hr-BA"/>
        </w:rPr>
        <w:t>tem kojeg se strateški ciljevi v</w:t>
      </w:r>
      <w:r w:rsidRPr="00575863">
        <w:rPr>
          <w:szCs w:val="22"/>
          <w:lang w:val="hr-BA"/>
        </w:rPr>
        <w:t xml:space="preserve">lade prevode u usluge, programe i aktivnosti koje su usmjerene ka ispunjavanju socijalnih i ekonomskih potreba građana. </w:t>
      </w:r>
    </w:p>
    <w:p w:rsidR="00B6443F" w:rsidRPr="00575863" w:rsidRDefault="00A832E2">
      <w:pPr>
        <w:ind w:firstLine="720"/>
        <w:jc w:val="both"/>
        <w:rPr>
          <w:lang w:val="hr-HR"/>
        </w:rPr>
      </w:pPr>
      <w:r>
        <w:rPr>
          <w:lang w:val="hr-BA"/>
        </w:rPr>
        <w:t>Suočen</w:t>
      </w:r>
      <w:r w:rsidR="00B6443F" w:rsidRPr="00575863">
        <w:rPr>
          <w:lang w:val="hr-BA"/>
        </w:rPr>
        <w:t xml:space="preserve"> sa prioritetima i zahtjevima budžetskih korisnika koji </w:t>
      </w:r>
      <w:r w:rsidR="004B7D0D">
        <w:rPr>
          <w:lang w:val="hr-BA"/>
        </w:rPr>
        <w:t>prevazilaze</w:t>
      </w:r>
      <w:r w:rsidR="00B6443F" w:rsidRPr="00575863">
        <w:rPr>
          <w:lang w:val="hr-BA"/>
        </w:rPr>
        <w:t xml:space="preserve"> nivo raspoloživih resursa, </w:t>
      </w:r>
      <w:r>
        <w:rPr>
          <w:lang w:val="hr-BA"/>
        </w:rPr>
        <w:t>Općinski načelnik</w:t>
      </w:r>
      <w:r w:rsidR="0003577E">
        <w:rPr>
          <w:lang w:val="hr-BA"/>
        </w:rPr>
        <w:t xml:space="preserve"> </w:t>
      </w:r>
      <w:r>
        <w:rPr>
          <w:lang w:val="hr-BA"/>
        </w:rPr>
        <w:t>je obavezan</w:t>
      </w:r>
      <w:r w:rsidR="00B6443F" w:rsidRPr="00575863">
        <w:rPr>
          <w:lang w:val="hr-BA"/>
        </w:rPr>
        <w:t xml:space="preserve"> da donese</w:t>
      </w:r>
      <w:r>
        <w:rPr>
          <w:lang w:val="hr-BA"/>
        </w:rPr>
        <w:t xml:space="preserve"> odluke o tome koje su njegove</w:t>
      </w:r>
      <w:r w:rsidR="00B6443F" w:rsidRPr="00575863">
        <w:rPr>
          <w:lang w:val="hr-BA"/>
        </w:rPr>
        <w:t xml:space="preserve"> prioritetne politi</w:t>
      </w:r>
      <w:r w:rsidR="00D238FA" w:rsidRPr="00575863">
        <w:rPr>
          <w:lang w:val="hr-BA"/>
        </w:rPr>
        <w:t xml:space="preserve">ke. </w:t>
      </w:r>
      <w:r w:rsidR="001478A9">
        <w:rPr>
          <w:lang w:val="hr-BA"/>
        </w:rPr>
        <w:t>Općinske službe su imale</w:t>
      </w:r>
      <w:r w:rsidR="00B6443F" w:rsidRPr="00575863">
        <w:rPr>
          <w:lang w:val="hr-BA"/>
        </w:rPr>
        <w:t xml:space="preserve"> obavezu pripremiti i dostaviti </w:t>
      </w:r>
      <w:r w:rsidR="001478A9">
        <w:rPr>
          <w:lang w:val="hr-BA"/>
        </w:rPr>
        <w:t>Službi za upravu ekonomskih poslova i poduzetništvo</w:t>
      </w:r>
      <w:r w:rsidR="009C689E">
        <w:rPr>
          <w:lang w:val="hr-BA"/>
        </w:rPr>
        <w:t xml:space="preserve"> preglede</w:t>
      </w:r>
      <w:r w:rsidR="00B6443F" w:rsidRPr="00575863">
        <w:rPr>
          <w:lang w:val="hr-BA"/>
        </w:rPr>
        <w:t xml:space="preserve"> prioriteta</w:t>
      </w:r>
      <w:r w:rsidR="009C689E">
        <w:rPr>
          <w:lang w:val="hr-BA"/>
        </w:rPr>
        <w:t>.</w:t>
      </w:r>
      <w:r w:rsidR="00B6443F" w:rsidRPr="00575863">
        <w:rPr>
          <w:lang w:val="hr-BA"/>
        </w:rPr>
        <w:t xml:space="preserve"> Cilj ovih tabela je da </w:t>
      </w:r>
      <w:r w:rsidR="009C689E">
        <w:rPr>
          <w:lang w:val="hr-BA"/>
        </w:rPr>
        <w:t>općinskim službama</w:t>
      </w:r>
      <w:r w:rsidR="00B6443F" w:rsidRPr="00575863">
        <w:rPr>
          <w:lang w:val="hr-BA"/>
        </w:rPr>
        <w:t xml:space="preserve"> pruže mogućnost da doprinesu izradi Dokumenta okvirnog budžeta za period 20</w:t>
      </w:r>
      <w:r w:rsidR="00B6443F" w:rsidRPr="00575863">
        <w:rPr>
          <w:lang w:val="hr-HR"/>
        </w:rPr>
        <w:t>1</w:t>
      </w:r>
      <w:r w:rsidR="00B80AF0">
        <w:rPr>
          <w:lang w:val="hr-BA"/>
        </w:rPr>
        <w:t>8</w:t>
      </w:r>
      <w:r w:rsidR="00FD7383">
        <w:rPr>
          <w:lang w:val="hr-BA"/>
        </w:rPr>
        <w:t>.</w:t>
      </w:r>
      <w:r w:rsidR="00D238FA" w:rsidRPr="00575863">
        <w:rPr>
          <w:lang w:val="hr-BA"/>
        </w:rPr>
        <w:t xml:space="preserve"> - </w:t>
      </w:r>
      <w:r w:rsidR="00B80AF0">
        <w:rPr>
          <w:lang w:val="hr-BA"/>
        </w:rPr>
        <w:t>2020</w:t>
      </w:r>
      <w:r w:rsidR="00B6443F" w:rsidRPr="00575863">
        <w:rPr>
          <w:lang w:val="hr-BA"/>
        </w:rPr>
        <w:t>. godinu</w:t>
      </w:r>
      <w:r w:rsidR="00046D8B">
        <w:rPr>
          <w:lang w:val="hr-BA"/>
        </w:rPr>
        <w:t>,</w:t>
      </w:r>
      <w:r w:rsidR="00B6443F" w:rsidRPr="00575863">
        <w:rPr>
          <w:lang w:val="hr-BA"/>
        </w:rPr>
        <w:t xml:space="preserve"> tako što će odrediti svoje ključne prioritete za raspodjelu budžeta za 20</w:t>
      </w:r>
      <w:r w:rsidR="00B6443F" w:rsidRPr="00575863">
        <w:rPr>
          <w:lang w:val="hr-HR"/>
        </w:rPr>
        <w:t>1</w:t>
      </w:r>
      <w:r w:rsidR="00B80AF0">
        <w:rPr>
          <w:lang w:val="hr-HR"/>
        </w:rPr>
        <w:t>8</w:t>
      </w:r>
      <w:r w:rsidR="00B6443F" w:rsidRPr="00575863">
        <w:rPr>
          <w:lang w:val="hr-BA"/>
        </w:rPr>
        <w:t xml:space="preserve">. godinu i za naredne godine, a u skladu sa ciljevima ekonomskih i društvenih politika. </w:t>
      </w:r>
      <w:r w:rsidR="009C689E">
        <w:rPr>
          <w:lang w:val="hr-BA"/>
        </w:rPr>
        <w:t xml:space="preserve">Službe </w:t>
      </w:r>
      <w:r w:rsidR="00B6443F" w:rsidRPr="00575863">
        <w:rPr>
          <w:lang w:val="hr-BA"/>
        </w:rPr>
        <w:t xml:space="preserve"> su utv</w:t>
      </w:r>
      <w:r w:rsidR="00D238FA" w:rsidRPr="00575863">
        <w:rPr>
          <w:lang w:val="hr-BA"/>
        </w:rPr>
        <w:t>rdil</w:t>
      </w:r>
      <w:r w:rsidR="009C689E">
        <w:rPr>
          <w:lang w:val="hr-BA"/>
        </w:rPr>
        <w:t>e</w:t>
      </w:r>
      <w:r w:rsidR="00D238FA" w:rsidRPr="00575863">
        <w:rPr>
          <w:lang w:val="hr-BA"/>
        </w:rPr>
        <w:t xml:space="preserve">i svoje prijedloge visoko prioritetne potrošnje </w:t>
      </w:r>
      <w:r w:rsidR="00B6443F" w:rsidRPr="00575863">
        <w:rPr>
          <w:lang w:val="hr-BA"/>
        </w:rPr>
        <w:t>(za posto</w:t>
      </w:r>
      <w:r w:rsidR="00D238FA" w:rsidRPr="00575863">
        <w:rPr>
          <w:lang w:val="hr-BA"/>
        </w:rPr>
        <w:t>jeće i nove programe/aktivnosti</w:t>
      </w:r>
      <w:r w:rsidR="00B6443F" w:rsidRPr="00575863">
        <w:rPr>
          <w:lang w:val="hr-BA"/>
        </w:rPr>
        <w:t xml:space="preserve">), kao i moguće uštede/opcije smanjenja za programe nižeg prioriteta, kako bi se ti resursi preusmjerili </w:t>
      </w:r>
      <w:r w:rsidR="0003577E">
        <w:rPr>
          <w:lang w:val="hr-BA"/>
        </w:rPr>
        <w:t>na inicijative višeg prioriteta</w:t>
      </w:r>
      <w:r w:rsidR="009C689E">
        <w:rPr>
          <w:lang w:val="hr-BA"/>
        </w:rPr>
        <w:t>.</w:t>
      </w:r>
      <w:r w:rsidR="00B6443F" w:rsidRPr="00575863">
        <w:rPr>
          <w:lang w:val="hr-BA"/>
        </w:rPr>
        <w:t xml:space="preserve"> </w:t>
      </w:r>
    </w:p>
    <w:p w:rsidR="00EC01DE" w:rsidRDefault="00B6443F" w:rsidP="00E1047E">
      <w:pPr>
        <w:ind w:firstLine="720"/>
        <w:jc w:val="both"/>
        <w:rPr>
          <w:lang w:val="hr-BA"/>
        </w:rPr>
      </w:pPr>
      <w:r w:rsidRPr="00575863">
        <w:rPr>
          <w:lang w:val="hr-HR"/>
        </w:rPr>
        <w:t>U prilogu su date tabele prihoda</w:t>
      </w:r>
      <w:r w:rsidR="009C689E">
        <w:rPr>
          <w:lang w:val="hr-HR"/>
        </w:rPr>
        <w:t xml:space="preserve"> (</w:t>
      </w:r>
      <w:r w:rsidR="009C689E">
        <w:rPr>
          <w:b/>
          <w:lang w:val="hr-HR"/>
        </w:rPr>
        <w:t>tabela 5.</w:t>
      </w:r>
      <w:r w:rsidR="009C689E">
        <w:rPr>
          <w:lang w:val="hr-HR"/>
        </w:rPr>
        <w:t>)</w:t>
      </w:r>
      <w:r w:rsidRPr="00575863">
        <w:rPr>
          <w:lang w:val="hr-HR"/>
        </w:rPr>
        <w:t xml:space="preserve"> i potrošnje budžeta </w:t>
      </w:r>
      <w:r w:rsidR="009C689E">
        <w:rPr>
          <w:lang w:val="hr-HR"/>
        </w:rPr>
        <w:t>općine Zavidovići kao i tabela funkcionalne klasifikacije (</w:t>
      </w:r>
      <w:r w:rsidR="009C689E">
        <w:rPr>
          <w:b/>
          <w:lang w:val="hr-HR"/>
        </w:rPr>
        <w:t>tabela 4.</w:t>
      </w:r>
      <w:r w:rsidR="009C689E">
        <w:rPr>
          <w:lang w:val="hr-HR"/>
        </w:rPr>
        <w:t>),</w:t>
      </w:r>
      <w:r w:rsidR="0003577E">
        <w:rPr>
          <w:lang w:val="hr-HR"/>
        </w:rPr>
        <w:t xml:space="preserve"> koje predstavljaju okvirne veličine poslovanja u narednom trogodišnjem periodu.</w:t>
      </w:r>
    </w:p>
    <w:sectPr w:rsidR="00EC01DE" w:rsidSect="00975FD9">
      <w:headerReference w:type="default" r:id="rId10"/>
      <w:footerReference w:type="default" r:id="rId11"/>
      <w:headerReference w:type="first" r:id="rId12"/>
      <w:footerReference w:type="first" r:id="rId13"/>
      <w:pgSz w:w="12240" w:h="15840"/>
      <w:pgMar w:top="993" w:right="2160" w:bottom="1440" w:left="1797" w:header="709" w:footer="2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23" w:rsidRDefault="005E6F23">
      <w:r>
        <w:separator/>
      </w:r>
    </w:p>
  </w:endnote>
  <w:endnote w:type="continuationSeparator" w:id="1">
    <w:p w:rsidR="005E6F23" w:rsidRDefault="005E6F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3C" w:rsidRDefault="00542A3C" w:rsidP="004877BC">
    <w:pPr>
      <w:pStyle w:val="Footer"/>
      <w:jc w:val="center"/>
      <w:rPr>
        <w:sz w:val="20"/>
        <w:szCs w:val="20"/>
      </w:rPr>
    </w:pPr>
    <w:r>
      <w:rPr>
        <w:sz w:val="20"/>
        <w:szCs w:val="20"/>
      </w:rPr>
      <w:t>Općina Zavidovići, Ul. Safvet bega Bašagića bb. 72220 Zavidovići</w:t>
    </w:r>
  </w:p>
  <w:p w:rsidR="00542A3C" w:rsidRDefault="00542A3C" w:rsidP="004877BC">
    <w:pPr>
      <w:pStyle w:val="Footer"/>
      <w:jc w:val="center"/>
      <w:rPr>
        <w:sz w:val="20"/>
        <w:szCs w:val="20"/>
      </w:rPr>
    </w:pPr>
    <w:r>
      <w:rPr>
        <w:sz w:val="20"/>
        <w:szCs w:val="20"/>
      </w:rPr>
      <w:t xml:space="preserve">tel:  032-878-314 centrala, fax: 032-868-230, </w:t>
    </w:r>
    <w:hyperlink r:id="rId1" w:history="1">
      <w:r>
        <w:rPr>
          <w:rStyle w:val="Hyperlink"/>
          <w:sz w:val="20"/>
          <w:szCs w:val="20"/>
        </w:rPr>
        <w:t>www.zavidovici.ba</w:t>
      </w:r>
    </w:hyperlink>
    <w:r>
      <w:rPr>
        <w:sz w:val="20"/>
        <w:szCs w:val="20"/>
      </w:rPr>
      <w:t>, opzdici@bih.net.ba</w:t>
    </w:r>
  </w:p>
  <w:p w:rsidR="00542A3C" w:rsidRDefault="00542A3C" w:rsidP="004877BC">
    <w:pPr>
      <w:pStyle w:val="Footer"/>
      <w:rPr>
        <w:sz w:val="22"/>
      </w:rPr>
    </w:pPr>
  </w:p>
  <w:p w:rsidR="00542A3C" w:rsidRDefault="00542A3C" w:rsidP="004877BC">
    <w:pPr>
      <w:pStyle w:val="Footer"/>
    </w:pPr>
  </w:p>
  <w:p w:rsidR="00542A3C" w:rsidRDefault="00542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3C" w:rsidRDefault="00542A3C" w:rsidP="00EA5BA8">
    <w:pPr>
      <w:pStyle w:val="Footer"/>
      <w:jc w:val="center"/>
      <w:rPr>
        <w:sz w:val="20"/>
        <w:szCs w:val="20"/>
      </w:rPr>
    </w:pPr>
    <w:r>
      <w:rPr>
        <w:sz w:val="20"/>
        <w:szCs w:val="20"/>
      </w:rPr>
      <w:t>Općina Zavidovići, Ul. Safvet bega Bašagića bb. 72220 Zavidovići</w:t>
    </w:r>
  </w:p>
  <w:p w:rsidR="00542A3C" w:rsidRDefault="00542A3C" w:rsidP="00EA5BA8">
    <w:pPr>
      <w:pStyle w:val="Footer"/>
      <w:jc w:val="center"/>
      <w:rPr>
        <w:sz w:val="20"/>
        <w:szCs w:val="20"/>
      </w:rPr>
    </w:pPr>
    <w:r>
      <w:rPr>
        <w:sz w:val="20"/>
        <w:szCs w:val="20"/>
      </w:rPr>
      <w:t xml:space="preserve">tel:  032-878-314 centrala, fax: 032-868-230, </w:t>
    </w:r>
    <w:hyperlink r:id="rId1" w:history="1">
      <w:r>
        <w:rPr>
          <w:rStyle w:val="Hyperlink"/>
          <w:sz w:val="20"/>
          <w:szCs w:val="20"/>
        </w:rPr>
        <w:t>www.zavidovici.ba</w:t>
      </w:r>
    </w:hyperlink>
    <w:r>
      <w:rPr>
        <w:sz w:val="20"/>
        <w:szCs w:val="20"/>
      </w:rPr>
      <w:t>, opzdici@bih.net.ba</w:t>
    </w:r>
  </w:p>
  <w:p w:rsidR="00542A3C" w:rsidRDefault="00542A3C" w:rsidP="00EA5BA8">
    <w:pPr>
      <w:pStyle w:val="Footer"/>
      <w:rPr>
        <w:sz w:val="22"/>
      </w:rPr>
    </w:pPr>
  </w:p>
  <w:p w:rsidR="00542A3C" w:rsidRDefault="00542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23" w:rsidRDefault="005E6F23">
      <w:r>
        <w:separator/>
      </w:r>
    </w:p>
  </w:footnote>
  <w:footnote w:type="continuationSeparator" w:id="1">
    <w:p w:rsidR="005E6F23" w:rsidRDefault="005E6F23">
      <w:r>
        <w:continuationSeparator/>
      </w:r>
    </w:p>
  </w:footnote>
  <w:footnote w:id="2">
    <w:p w:rsidR="00542A3C" w:rsidRPr="00EF4F87" w:rsidRDefault="00542A3C" w:rsidP="00EF4F87">
      <w:pPr>
        <w:pStyle w:val="Footnote0"/>
        <w:shd w:val="clear" w:color="auto" w:fill="auto"/>
        <w:tabs>
          <w:tab w:val="left" w:pos="120"/>
        </w:tabs>
        <w:jc w:val="left"/>
        <w:rPr>
          <w:rFonts w:ascii="Times New Roman" w:hAnsi="Times New Roman"/>
          <w:b w:val="0"/>
          <w:sz w:val="14"/>
          <w:szCs w:val="14"/>
        </w:rPr>
      </w:pPr>
      <w:r w:rsidRPr="00EF4F87">
        <w:rPr>
          <w:rFonts w:ascii="Times New Roman" w:hAnsi="Times New Roman"/>
          <w:sz w:val="14"/>
          <w:szCs w:val="14"/>
          <w:vertAlign w:val="superscript"/>
        </w:rPr>
        <w:footnoteRef/>
      </w:r>
      <w:r w:rsidRPr="00EF4F87">
        <w:rPr>
          <w:rFonts w:ascii="Times New Roman" w:hAnsi="Times New Roman"/>
          <w:sz w:val="14"/>
          <w:szCs w:val="14"/>
        </w:rPr>
        <w:tab/>
      </w:r>
      <w:r>
        <w:rPr>
          <w:rFonts w:ascii="Times New Roman" w:hAnsi="Times New Roman"/>
          <w:b w:val="0"/>
          <w:sz w:val="14"/>
          <w:szCs w:val="14"/>
        </w:rPr>
        <w:t xml:space="preserve">Privremeni podatak, izvor: </w:t>
      </w:r>
      <w:r>
        <w:rPr>
          <w:rFonts w:ascii="Times New Roman" w:hAnsi="Times New Roman"/>
          <w:b w:val="0"/>
          <w:sz w:val="14"/>
          <w:szCs w:val="14"/>
          <w:lang w:val="en-GB"/>
        </w:rPr>
        <w:t>Agencija za statistiku BiH</w:t>
      </w:r>
      <w:r w:rsidRPr="00EF4F87">
        <w:rPr>
          <w:rFonts w:ascii="Times New Roman" w:hAnsi="Times New Roman"/>
          <w:b w:val="0"/>
          <w:sz w:val="14"/>
          <w:szCs w:val="14"/>
        </w:rPr>
        <w:t>. Podatak za decembar 2016. godine nije objavljen u periodu pripreme Informacije.</w:t>
      </w:r>
    </w:p>
  </w:footnote>
  <w:footnote w:id="3">
    <w:p w:rsidR="00542A3C" w:rsidRPr="00EF4F87" w:rsidRDefault="00542A3C" w:rsidP="00A05634">
      <w:pPr>
        <w:pStyle w:val="Footnote0"/>
        <w:shd w:val="clear" w:color="auto" w:fill="auto"/>
        <w:tabs>
          <w:tab w:val="left" w:pos="284"/>
        </w:tabs>
        <w:spacing w:line="240" w:lineRule="exact"/>
        <w:ind w:left="142" w:right="40" w:hanging="122"/>
        <w:rPr>
          <w:rFonts w:ascii="Times New Roman" w:hAnsi="Times New Roman"/>
          <w:b w:val="0"/>
          <w:sz w:val="14"/>
          <w:szCs w:val="14"/>
        </w:rPr>
      </w:pPr>
      <w:r w:rsidRPr="00EF4F87">
        <w:rPr>
          <w:rStyle w:val="Footnote"/>
          <w:rFonts w:ascii="Times New Roman" w:hAnsi="Times New Roman"/>
          <w:color w:val="000000"/>
          <w:sz w:val="14"/>
          <w:szCs w:val="14"/>
          <w:vertAlign w:val="superscript"/>
        </w:rPr>
        <w:footnoteRef/>
      </w:r>
      <w:r w:rsidRPr="00EF4F87">
        <w:rPr>
          <w:rStyle w:val="Footnote"/>
          <w:rFonts w:ascii="Times New Roman" w:hAnsi="Times New Roman"/>
          <w:color w:val="000000"/>
          <w:sz w:val="14"/>
          <w:szCs w:val="14"/>
        </w:rPr>
        <w:tab/>
        <w:t>Broj penzionera u BiH predstavlja zbir penzionera koji primaju penzije iz Zavoda za PIO FBiH i Fonda za PIO RS bez obzira na mjesto prebivališta.</w:t>
      </w:r>
    </w:p>
  </w:footnote>
  <w:footnote w:id="4">
    <w:p w:rsidR="00542A3C" w:rsidRPr="00EF4F87" w:rsidRDefault="00542A3C" w:rsidP="00A05634">
      <w:pPr>
        <w:pStyle w:val="Footnote0"/>
        <w:shd w:val="clear" w:color="auto" w:fill="auto"/>
        <w:tabs>
          <w:tab w:val="left" w:pos="249"/>
        </w:tabs>
        <w:ind w:left="100" w:right="100"/>
        <w:jc w:val="left"/>
        <w:rPr>
          <w:rFonts w:ascii="Times New Roman" w:hAnsi="Times New Roman"/>
          <w:sz w:val="14"/>
          <w:szCs w:val="14"/>
        </w:rPr>
      </w:pPr>
      <w:r w:rsidRPr="00EF4F87">
        <w:rPr>
          <w:rFonts w:ascii="Times New Roman" w:hAnsi="Times New Roman"/>
          <w:b w:val="0"/>
          <w:sz w:val="14"/>
          <w:szCs w:val="14"/>
          <w:vertAlign w:val="superscript"/>
        </w:rPr>
        <w:footnoteRef/>
      </w:r>
      <w:r w:rsidRPr="00EF4F87">
        <w:rPr>
          <w:rFonts w:ascii="Times New Roman" w:hAnsi="Times New Roman"/>
          <w:b w:val="0"/>
          <w:sz w:val="14"/>
          <w:szCs w:val="14"/>
        </w:rPr>
        <w:tab/>
        <w:t>Prosječna penzija u BiH je izračunata na osnovu prosječnih mjesečnih penzija ponderisanih udjelom ukupnog boja penzionera u svakom od bh. entiteta u ukupnom broju penzionera.</w:t>
      </w:r>
    </w:p>
  </w:footnote>
  <w:footnote w:id="5">
    <w:p w:rsidR="00542A3C" w:rsidRPr="00EF4F87" w:rsidRDefault="00542A3C" w:rsidP="00EF4F87">
      <w:pPr>
        <w:pStyle w:val="Footnote0"/>
        <w:shd w:val="clear" w:color="auto" w:fill="auto"/>
        <w:tabs>
          <w:tab w:val="left" w:pos="205"/>
        </w:tabs>
        <w:ind w:left="80" w:right="340"/>
        <w:jc w:val="left"/>
        <w:rPr>
          <w:rFonts w:ascii="Times New Roman" w:hAnsi="Times New Roman"/>
          <w:b w:val="0"/>
          <w:sz w:val="14"/>
          <w:szCs w:val="14"/>
        </w:rPr>
      </w:pPr>
      <w:r w:rsidRPr="00EF4F87">
        <w:rPr>
          <w:rFonts w:ascii="Times New Roman" w:hAnsi="Times New Roman"/>
          <w:b w:val="0"/>
          <w:sz w:val="14"/>
          <w:szCs w:val="14"/>
          <w:vertAlign w:val="superscript"/>
        </w:rPr>
        <w:footnoteRef/>
      </w:r>
      <w:r w:rsidRPr="00EF4F87">
        <w:rPr>
          <w:rFonts w:ascii="Times New Roman" w:hAnsi="Times New Roman"/>
          <w:b w:val="0"/>
          <w:sz w:val="14"/>
          <w:szCs w:val="14"/>
        </w:rPr>
        <w:tab/>
        <w:t>Najniža penzija u FBiH iznosi 326,2 KM (odnosi se na 20. godina radnog staža), a u RS 174,4 KM (penzijski staž do 15. godina).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836"/>
      <w:docPartObj>
        <w:docPartGallery w:val="Page Numbers (Top of Page)"/>
        <w:docPartUnique/>
      </w:docPartObj>
    </w:sdtPr>
    <w:sdtContent>
      <w:p w:rsidR="00542A3C" w:rsidRDefault="00542A3C" w:rsidP="00C65135">
        <w:pPr>
          <w:pStyle w:val="Header"/>
        </w:pPr>
        <w:r>
          <w:rPr>
            <w:b/>
            <w:i/>
            <w:sz w:val="28"/>
            <w:szCs w:val="28"/>
            <w:u w:val="single"/>
            <w:lang w:val="bs-Latn-BA"/>
          </w:rPr>
          <w:t>SLUŽBENI  GLASNIK  OPĆINE  ZAVIDOVIĆI                 broj 8/2017</w:t>
        </w:r>
      </w:p>
      <w:p w:rsidR="00542A3C" w:rsidRDefault="007D050A" w:rsidP="00C65135">
        <w:pPr>
          <w:pStyle w:val="Header"/>
          <w:jc w:val="center"/>
          <w:rPr>
            <w:sz w:val="24"/>
            <w:lang w:val="en-US"/>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1497"/>
      <w:docPartObj>
        <w:docPartGallery w:val="Page Numbers (Top of Page)"/>
        <w:docPartUnique/>
      </w:docPartObj>
    </w:sdtPr>
    <w:sdtContent>
      <w:p w:rsidR="00542A3C" w:rsidRDefault="00542A3C" w:rsidP="001A0BBE">
        <w:pPr>
          <w:pStyle w:val="Header"/>
        </w:pPr>
        <w:r>
          <w:rPr>
            <w:b/>
            <w:i/>
            <w:sz w:val="28"/>
            <w:szCs w:val="28"/>
            <w:u w:val="single"/>
            <w:lang w:val="bs-Latn-BA"/>
          </w:rPr>
          <w:t>SLUŽBENI  GLASNIK  OPĆINE  ZAVIDOVIĆI                 broj 8/2017</w:t>
        </w:r>
      </w:p>
      <w:p w:rsidR="00542A3C" w:rsidRDefault="007D050A">
        <w:pPr>
          <w:pStyle w:val="Header"/>
          <w:jc w:val="center"/>
        </w:pPr>
      </w:p>
    </w:sdtContent>
  </w:sdt>
  <w:p w:rsidR="00542A3C" w:rsidRDefault="00542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23E44B6"/>
    <w:multiLevelType w:val="hybridMultilevel"/>
    <w:tmpl w:val="0012EC90"/>
    <w:lvl w:ilvl="0" w:tplc="ABC2CA3C">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70229B"/>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F4A4B68"/>
    <w:multiLevelType w:val="hybridMultilevel"/>
    <w:tmpl w:val="240409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067361F"/>
    <w:multiLevelType w:val="multilevel"/>
    <w:tmpl w:val="0B2CEFBE"/>
    <w:lvl w:ilvl="0">
      <w:start w:val="1"/>
      <w:numFmt w:val="bullet"/>
      <w:lvlText w:val="•"/>
      <w:lvlJc w:val="left"/>
      <w:rPr>
        <w:rFonts w:ascii="Calibri" w:eastAsia="Calibri" w:hAnsi="Calibri" w:cs="Calibri"/>
        <w:b w:val="0"/>
        <w:bCs w:val="0"/>
        <w:i/>
        <w:iCs/>
        <w:smallCaps w:val="0"/>
        <w:strike w:val="0"/>
        <w:color w:val="000000"/>
        <w:spacing w:val="0"/>
        <w:w w:val="100"/>
        <w:position w:val="0"/>
        <w:sz w:val="20"/>
        <w:szCs w:val="20"/>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61947"/>
    <w:multiLevelType w:val="hybridMultilevel"/>
    <w:tmpl w:val="ED406184"/>
    <w:lvl w:ilvl="0" w:tplc="AF86174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B7D04BC"/>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2D5D0C28"/>
    <w:multiLevelType w:val="hybridMultilevel"/>
    <w:tmpl w:val="1A8A956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9">
    <w:nsid w:val="3E54556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nsid w:val="3EDC36CF"/>
    <w:multiLevelType w:val="hybridMultilevel"/>
    <w:tmpl w:val="A952378A"/>
    <w:lvl w:ilvl="0" w:tplc="ABC2CA3C">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460E412B"/>
    <w:multiLevelType w:val="multilevel"/>
    <w:tmpl w:val="C2CCB906"/>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1853FD"/>
    <w:multiLevelType w:val="multilevel"/>
    <w:tmpl w:val="D12C319E"/>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nsid w:val="55E15145"/>
    <w:multiLevelType w:val="multilevel"/>
    <w:tmpl w:val="3722875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F7E19"/>
    <w:multiLevelType w:val="multilevel"/>
    <w:tmpl w:val="C50C0898"/>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5">
    <w:nsid w:val="608064FD"/>
    <w:multiLevelType w:val="multilevel"/>
    <w:tmpl w:val="F4D407AE"/>
    <w:lvl w:ilvl="0">
      <w:start w:val="1"/>
      <w:numFmt w:val="bullet"/>
      <w:lvlText w:val=""/>
      <w:lvlJc w:val="left"/>
      <w:pPr>
        <w:tabs>
          <w:tab w:val="num" w:pos="360"/>
        </w:tabs>
        <w:ind w:left="360" w:hanging="360"/>
      </w:pPr>
      <w:rPr>
        <w:rFonts w:ascii="Symbol" w:hAnsi="Symbol" w:hint="default"/>
        <w:b w:val="0"/>
        <w:bCs w:val="0"/>
        <w:i w:val="0"/>
        <w:iCs w:val="0"/>
        <w:smallCaps w:val="0"/>
        <w:strike w:val="0"/>
        <w:color w:val="auto"/>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6">
    <w:nsid w:val="60EE4C3B"/>
    <w:multiLevelType w:val="hybridMultilevel"/>
    <w:tmpl w:val="4B90394A"/>
    <w:lvl w:ilvl="0" w:tplc="A190BC0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99435F"/>
    <w:multiLevelType w:val="hybridMultilevel"/>
    <w:tmpl w:val="8E8AE7B0"/>
    <w:lvl w:ilvl="0" w:tplc="ABC2CA3C">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6F51BFA"/>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9">
    <w:nsid w:val="67BF4F11"/>
    <w:multiLevelType w:val="hybridMultilevel"/>
    <w:tmpl w:val="EF9CE482"/>
    <w:lvl w:ilvl="0" w:tplc="A896378A">
      <w:start w:val="1"/>
      <w:numFmt w:val="bullet"/>
      <w:lvlText w:val=""/>
      <w:lvlJc w:val="left"/>
      <w:pPr>
        <w:tabs>
          <w:tab w:val="num" w:pos="720"/>
        </w:tabs>
        <w:ind w:left="720" w:hanging="360"/>
      </w:pPr>
      <w:rPr>
        <w:rFonts w:ascii="Wingdings" w:hAnsi="Wingding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7E177F73"/>
    <w:multiLevelType w:val="hybridMultilevel"/>
    <w:tmpl w:val="6FD4ABE8"/>
    <w:lvl w:ilvl="0" w:tplc="ABC2CA3C">
      <w:start w:val="1"/>
      <w:numFmt w:val="bullet"/>
      <w:lvlText w:val=""/>
      <w:lvlJc w:val="left"/>
      <w:pPr>
        <w:tabs>
          <w:tab w:val="num" w:pos="1100"/>
        </w:tabs>
        <w:ind w:left="1100" w:hanging="360"/>
      </w:pPr>
      <w:rPr>
        <w:rFonts w:ascii="Symbol" w:hAnsi="Symbol" w:hint="default"/>
      </w:rPr>
    </w:lvl>
    <w:lvl w:ilvl="1" w:tplc="041A0003" w:tentative="1">
      <w:start w:val="1"/>
      <w:numFmt w:val="bullet"/>
      <w:lvlText w:val="o"/>
      <w:lvlJc w:val="left"/>
      <w:pPr>
        <w:tabs>
          <w:tab w:val="num" w:pos="1460"/>
        </w:tabs>
        <w:ind w:left="1460" w:hanging="360"/>
      </w:pPr>
      <w:rPr>
        <w:rFonts w:ascii="Courier New" w:hAnsi="Courier New" w:cs="Courier New" w:hint="default"/>
      </w:rPr>
    </w:lvl>
    <w:lvl w:ilvl="2" w:tplc="041A0005" w:tentative="1">
      <w:start w:val="1"/>
      <w:numFmt w:val="bullet"/>
      <w:lvlText w:val=""/>
      <w:lvlJc w:val="left"/>
      <w:pPr>
        <w:tabs>
          <w:tab w:val="num" w:pos="2180"/>
        </w:tabs>
        <w:ind w:left="2180" w:hanging="360"/>
      </w:pPr>
      <w:rPr>
        <w:rFonts w:ascii="Wingdings" w:hAnsi="Wingdings" w:hint="default"/>
      </w:rPr>
    </w:lvl>
    <w:lvl w:ilvl="3" w:tplc="041A0001" w:tentative="1">
      <w:start w:val="1"/>
      <w:numFmt w:val="bullet"/>
      <w:lvlText w:val=""/>
      <w:lvlJc w:val="left"/>
      <w:pPr>
        <w:tabs>
          <w:tab w:val="num" w:pos="2900"/>
        </w:tabs>
        <w:ind w:left="2900" w:hanging="360"/>
      </w:pPr>
      <w:rPr>
        <w:rFonts w:ascii="Symbol" w:hAnsi="Symbol" w:hint="default"/>
      </w:rPr>
    </w:lvl>
    <w:lvl w:ilvl="4" w:tplc="041A0003" w:tentative="1">
      <w:start w:val="1"/>
      <w:numFmt w:val="bullet"/>
      <w:lvlText w:val="o"/>
      <w:lvlJc w:val="left"/>
      <w:pPr>
        <w:tabs>
          <w:tab w:val="num" w:pos="3620"/>
        </w:tabs>
        <w:ind w:left="3620" w:hanging="360"/>
      </w:pPr>
      <w:rPr>
        <w:rFonts w:ascii="Courier New" w:hAnsi="Courier New" w:cs="Courier New" w:hint="default"/>
      </w:rPr>
    </w:lvl>
    <w:lvl w:ilvl="5" w:tplc="041A0005" w:tentative="1">
      <w:start w:val="1"/>
      <w:numFmt w:val="bullet"/>
      <w:lvlText w:val=""/>
      <w:lvlJc w:val="left"/>
      <w:pPr>
        <w:tabs>
          <w:tab w:val="num" w:pos="4340"/>
        </w:tabs>
        <w:ind w:left="4340" w:hanging="360"/>
      </w:pPr>
      <w:rPr>
        <w:rFonts w:ascii="Wingdings" w:hAnsi="Wingdings" w:hint="default"/>
      </w:rPr>
    </w:lvl>
    <w:lvl w:ilvl="6" w:tplc="041A0001" w:tentative="1">
      <w:start w:val="1"/>
      <w:numFmt w:val="bullet"/>
      <w:lvlText w:val=""/>
      <w:lvlJc w:val="left"/>
      <w:pPr>
        <w:tabs>
          <w:tab w:val="num" w:pos="5060"/>
        </w:tabs>
        <w:ind w:left="5060" w:hanging="360"/>
      </w:pPr>
      <w:rPr>
        <w:rFonts w:ascii="Symbol" w:hAnsi="Symbol" w:hint="default"/>
      </w:rPr>
    </w:lvl>
    <w:lvl w:ilvl="7" w:tplc="041A0003" w:tentative="1">
      <w:start w:val="1"/>
      <w:numFmt w:val="bullet"/>
      <w:lvlText w:val="o"/>
      <w:lvlJc w:val="left"/>
      <w:pPr>
        <w:tabs>
          <w:tab w:val="num" w:pos="5780"/>
        </w:tabs>
        <w:ind w:left="5780" w:hanging="360"/>
      </w:pPr>
      <w:rPr>
        <w:rFonts w:ascii="Courier New" w:hAnsi="Courier New" w:cs="Courier New" w:hint="default"/>
      </w:rPr>
    </w:lvl>
    <w:lvl w:ilvl="8" w:tplc="041A0005" w:tentative="1">
      <w:start w:val="1"/>
      <w:numFmt w:val="bullet"/>
      <w:lvlText w:val=""/>
      <w:lvlJc w:val="left"/>
      <w:pPr>
        <w:tabs>
          <w:tab w:val="num" w:pos="6500"/>
        </w:tabs>
        <w:ind w:left="6500" w:hanging="360"/>
      </w:pPr>
      <w:rPr>
        <w:rFonts w:ascii="Wingdings" w:hAnsi="Wingdings" w:hint="default"/>
      </w:rPr>
    </w:lvl>
  </w:abstractNum>
  <w:num w:numId="1">
    <w:abstractNumId w:val="8"/>
  </w:num>
  <w:num w:numId="2">
    <w:abstractNumId w:val="16"/>
  </w:num>
  <w:num w:numId="3">
    <w:abstractNumId w:val="7"/>
  </w:num>
  <w:num w:numId="4">
    <w:abstractNumId w:val="5"/>
  </w:num>
  <w:num w:numId="5">
    <w:abstractNumId w:val="19"/>
  </w:num>
  <w:num w:numId="6">
    <w:abstractNumId w:val="3"/>
  </w:num>
  <w:num w:numId="7">
    <w:abstractNumId w:val="0"/>
  </w:num>
  <w:num w:numId="8">
    <w:abstractNumId w:val="6"/>
  </w:num>
  <w:num w:numId="9">
    <w:abstractNumId w:val="15"/>
  </w:num>
  <w:num w:numId="10">
    <w:abstractNumId w:val="18"/>
  </w:num>
  <w:num w:numId="11">
    <w:abstractNumId w:val="1"/>
  </w:num>
  <w:num w:numId="12">
    <w:abstractNumId w:val="2"/>
  </w:num>
  <w:num w:numId="13">
    <w:abstractNumId w:val="14"/>
  </w:num>
  <w:num w:numId="14">
    <w:abstractNumId w:val="9"/>
  </w:num>
  <w:num w:numId="15">
    <w:abstractNumId w:val="12"/>
  </w:num>
  <w:num w:numId="16">
    <w:abstractNumId w:val="17"/>
  </w:num>
  <w:num w:numId="17">
    <w:abstractNumId w:val="20"/>
  </w:num>
  <w:num w:numId="18">
    <w:abstractNumId w:val="10"/>
  </w:num>
  <w:num w:numId="19">
    <w:abstractNumId w:val="4"/>
  </w:num>
  <w:num w:numId="20">
    <w:abstractNumId w:val="11"/>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47106"/>
  </w:hdrShapeDefaults>
  <w:footnotePr>
    <w:footnote w:id="0"/>
    <w:footnote w:id="1"/>
  </w:footnotePr>
  <w:endnotePr>
    <w:endnote w:id="0"/>
    <w:endnote w:id="1"/>
  </w:endnotePr>
  <w:compat/>
  <w:rsids>
    <w:rsidRoot w:val="00BD7988"/>
    <w:rsid w:val="000022EC"/>
    <w:rsid w:val="00003C56"/>
    <w:rsid w:val="0000470B"/>
    <w:rsid w:val="000113FA"/>
    <w:rsid w:val="0001718D"/>
    <w:rsid w:val="000235AA"/>
    <w:rsid w:val="0002369B"/>
    <w:rsid w:val="0002524C"/>
    <w:rsid w:val="00026AA1"/>
    <w:rsid w:val="000337F4"/>
    <w:rsid w:val="0003577E"/>
    <w:rsid w:val="00037843"/>
    <w:rsid w:val="000428F6"/>
    <w:rsid w:val="00044036"/>
    <w:rsid w:val="00044264"/>
    <w:rsid w:val="0004592C"/>
    <w:rsid w:val="00046D32"/>
    <w:rsid w:val="00046D8B"/>
    <w:rsid w:val="00046E1F"/>
    <w:rsid w:val="00050BC4"/>
    <w:rsid w:val="00052452"/>
    <w:rsid w:val="00055689"/>
    <w:rsid w:val="00057151"/>
    <w:rsid w:val="00057AE4"/>
    <w:rsid w:val="00062AEA"/>
    <w:rsid w:val="00064FEC"/>
    <w:rsid w:val="00070BE3"/>
    <w:rsid w:val="00070FA4"/>
    <w:rsid w:val="00071A53"/>
    <w:rsid w:val="000739EA"/>
    <w:rsid w:val="0007501E"/>
    <w:rsid w:val="00076E1A"/>
    <w:rsid w:val="00080F76"/>
    <w:rsid w:val="0008157A"/>
    <w:rsid w:val="000819CE"/>
    <w:rsid w:val="00084FBC"/>
    <w:rsid w:val="00085D86"/>
    <w:rsid w:val="000913EF"/>
    <w:rsid w:val="00093637"/>
    <w:rsid w:val="00093782"/>
    <w:rsid w:val="00094C87"/>
    <w:rsid w:val="000A17E9"/>
    <w:rsid w:val="000A3E71"/>
    <w:rsid w:val="000A61C2"/>
    <w:rsid w:val="000B0CAB"/>
    <w:rsid w:val="000B13D5"/>
    <w:rsid w:val="000B4ED9"/>
    <w:rsid w:val="000C09BE"/>
    <w:rsid w:val="000C5A4C"/>
    <w:rsid w:val="000D6201"/>
    <w:rsid w:val="000D75F8"/>
    <w:rsid w:val="000E58B9"/>
    <w:rsid w:val="000E5BFE"/>
    <w:rsid w:val="000E6D8C"/>
    <w:rsid w:val="000F5E50"/>
    <w:rsid w:val="0010358A"/>
    <w:rsid w:val="00104751"/>
    <w:rsid w:val="0010513B"/>
    <w:rsid w:val="001117A2"/>
    <w:rsid w:val="00116389"/>
    <w:rsid w:val="001175ED"/>
    <w:rsid w:val="00130A6B"/>
    <w:rsid w:val="00131AE8"/>
    <w:rsid w:val="00132AA6"/>
    <w:rsid w:val="00133AD1"/>
    <w:rsid w:val="00137D6E"/>
    <w:rsid w:val="001437FF"/>
    <w:rsid w:val="00144CE9"/>
    <w:rsid w:val="001478A9"/>
    <w:rsid w:val="00150C61"/>
    <w:rsid w:val="00160097"/>
    <w:rsid w:val="001619A8"/>
    <w:rsid w:val="001634CA"/>
    <w:rsid w:val="0017097D"/>
    <w:rsid w:val="00172A15"/>
    <w:rsid w:val="00177A1B"/>
    <w:rsid w:val="00183731"/>
    <w:rsid w:val="0018554F"/>
    <w:rsid w:val="001908D8"/>
    <w:rsid w:val="0019419E"/>
    <w:rsid w:val="001A0BBE"/>
    <w:rsid w:val="001A1BC7"/>
    <w:rsid w:val="001A3C48"/>
    <w:rsid w:val="001A4868"/>
    <w:rsid w:val="001B25A7"/>
    <w:rsid w:val="001B2D00"/>
    <w:rsid w:val="001B2D9D"/>
    <w:rsid w:val="001B3C33"/>
    <w:rsid w:val="001B479F"/>
    <w:rsid w:val="001B5D89"/>
    <w:rsid w:val="001B61BF"/>
    <w:rsid w:val="001C04F1"/>
    <w:rsid w:val="001C7124"/>
    <w:rsid w:val="001D2792"/>
    <w:rsid w:val="001D53E7"/>
    <w:rsid w:val="001D63AC"/>
    <w:rsid w:val="001E19B1"/>
    <w:rsid w:val="001E5ACA"/>
    <w:rsid w:val="001F17FD"/>
    <w:rsid w:val="001F252B"/>
    <w:rsid w:val="001F2AF5"/>
    <w:rsid w:val="001F374A"/>
    <w:rsid w:val="001F3875"/>
    <w:rsid w:val="001F45DB"/>
    <w:rsid w:val="002001F4"/>
    <w:rsid w:val="002026F4"/>
    <w:rsid w:val="00202F6B"/>
    <w:rsid w:val="00204734"/>
    <w:rsid w:val="002064B3"/>
    <w:rsid w:val="00211507"/>
    <w:rsid w:val="00211891"/>
    <w:rsid w:val="00211F0B"/>
    <w:rsid w:val="00212EB3"/>
    <w:rsid w:val="00213CCB"/>
    <w:rsid w:val="00216C32"/>
    <w:rsid w:val="00220238"/>
    <w:rsid w:val="00221262"/>
    <w:rsid w:val="00222C77"/>
    <w:rsid w:val="002237CD"/>
    <w:rsid w:val="002245DC"/>
    <w:rsid w:val="00226A03"/>
    <w:rsid w:val="002301E7"/>
    <w:rsid w:val="0023156C"/>
    <w:rsid w:val="00240F0F"/>
    <w:rsid w:val="00242CE5"/>
    <w:rsid w:val="00244C59"/>
    <w:rsid w:val="0024656D"/>
    <w:rsid w:val="00250594"/>
    <w:rsid w:val="00252D43"/>
    <w:rsid w:val="00260D30"/>
    <w:rsid w:val="00263840"/>
    <w:rsid w:val="00267F90"/>
    <w:rsid w:val="00270103"/>
    <w:rsid w:val="0027262B"/>
    <w:rsid w:val="00272F71"/>
    <w:rsid w:val="00275890"/>
    <w:rsid w:val="00281300"/>
    <w:rsid w:val="00281666"/>
    <w:rsid w:val="00281CB8"/>
    <w:rsid w:val="00281CFF"/>
    <w:rsid w:val="002821BD"/>
    <w:rsid w:val="002930A7"/>
    <w:rsid w:val="00294663"/>
    <w:rsid w:val="002A1D93"/>
    <w:rsid w:val="002A288E"/>
    <w:rsid w:val="002A38B6"/>
    <w:rsid w:val="002A3C61"/>
    <w:rsid w:val="002A57B9"/>
    <w:rsid w:val="002A5CE4"/>
    <w:rsid w:val="002B18D2"/>
    <w:rsid w:val="002B1904"/>
    <w:rsid w:val="002B27AC"/>
    <w:rsid w:val="002C19A2"/>
    <w:rsid w:val="002C1D61"/>
    <w:rsid w:val="002C47AE"/>
    <w:rsid w:val="002C5579"/>
    <w:rsid w:val="002D2DD0"/>
    <w:rsid w:val="002D34DD"/>
    <w:rsid w:val="002D6C5C"/>
    <w:rsid w:val="002D7036"/>
    <w:rsid w:val="002D711F"/>
    <w:rsid w:val="002D7503"/>
    <w:rsid w:val="002D78A7"/>
    <w:rsid w:val="002E2CBB"/>
    <w:rsid w:val="002E306A"/>
    <w:rsid w:val="002E5880"/>
    <w:rsid w:val="002E5ECD"/>
    <w:rsid w:val="002F358D"/>
    <w:rsid w:val="002F5E48"/>
    <w:rsid w:val="002F6350"/>
    <w:rsid w:val="002F6801"/>
    <w:rsid w:val="002F703D"/>
    <w:rsid w:val="0030004C"/>
    <w:rsid w:val="003010DE"/>
    <w:rsid w:val="0030384A"/>
    <w:rsid w:val="0030503D"/>
    <w:rsid w:val="00315361"/>
    <w:rsid w:val="00321B50"/>
    <w:rsid w:val="00321E8B"/>
    <w:rsid w:val="00324846"/>
    <w:rsid w:val="0032647C"/>
    <w:rsid w:val="00327E7E"/>
    <w:rsid w:val="00335441"/>
    <w:rsid w:val="00340032"/>
    <w:rsid w:val="00340609"/>
    <w:rsid w:val="0034114C"/>
    <w:rsid w:val="003429A8"/>
    <w:rsid w:val="00355064"/>
    <w:rsid w:val="0035731E"/>
    <w:rsid w:val="003574D5"/>
    <w:rsid w:val="00357F55"/>
    <w:rsid w:val="0037089F"/>
    <w:rsid w:val="00370C8E"/>
    <w:rsid w:val="00370DEC"/>
    <w:rsid w:val="00371A2B"/>
    <w:rsid w:val="00373987"/>
    <w:rsid w:val="00373F8C"/>
    <w:rsid w:val="00374BA4"/>
    <w:rsid w:val="00375466"/>
    <w:rsid w:val="00383210"/>
    <w:rsid w:val="00390EC2"/>
    <w:rsid w:val="00392241"/>
    <w:rsid w:val="00392D31"/>
    <w:rsid w:val="003953C4"/>
    <w:rsid w:val="00395D00"/>
    <w:rsid w:val="003A2C27"/>
    <w:rsid w:val="003A36BE"/>
    <w:rsid w:val="003A3A49"/>
    <w:rsid w:val="003A4CCF"/>
    <w:rsid w:val="003B01A6"/>
    <w:rsid w:val="003B22FE"/>
    <w:rsid w:val="003B266F"/>
    <w:rsid w:val="003B60BF"/>
    <w:rsid w:val="003B637B"/>
    <w:rsid w:val="003B70C8"/>
    <w:rsid w:val="003C0283"/>
    <w:rsid w:val="003C0AD3"/>
    <w:rsid w:val="003C2199"/>
    <w:rsid w:val="003C4E19"/>
    <w:rsid w:val="003C520F"/>
    <w:rsid w:val="003C548A"/>
    <w:rsid w:val="003C69B1"/>
    <w:rsid w:val="003D0334"/>
    <w:rsid w:val="003D1444"/>
    <w:rsid w:val="003D2017"/>
    <w:rsid w:val="003D6D37"/>
    <w:rsid w:val="003E0088"/>
    <w:rsid w:val="003E1FA6"/>
    <w:rsid w:val="003E2C58"/>
    <w:rsid w:val="003E2FF1"/>
    <w:rsid w:val="003E4704"/>
    <w:rsid w:val="003E6569"/>
    <w:rsid w:val="003E6E9B"/>
    <w:rsid w:val="003F1988"/>
    <w:rsid w:val="003F19F2"/>
    <w:rsid w:val="003F31FA"/>
    <w:rsid w:val="003F3B9C"/>
    <w:rsid w:val="003F6605"/>
    <w:rsid w:val="004011C8"/>
    <w:rsid w:val="0040142B"/>
    <w:rsid w:val="00403D4A"/>
    <w:rsid w:val="00406A04"/>
    <w:rsid w:val="004122C3"/>
    <w:rsid w:val="0041286F"/>
    <w:rsid w:val="00417C8C"/>
    <w:rsid w:val="00417E03"/>
    <w:rsid w:val="00421CC7"/>
    <w:rsid w:val="00425A07"/>
    <w:rsid w:val="00425A55"/>
    <w:rsid w:val="00426279"/>
    <w:rsid w:val="004305E3"/>
    <w:rsid w:val="004321E5"/>
    <w:rsid w:val="004336C0"/>
    <w:rsid w:val="0043550B"/>
    <w:rsid w:val="0043667D"/>
    <w:rsid w:val="004429DB"/>
    <w:rsid w:val="004441E8"/>
    <w:rsid w:val="004514A5"/>
    <w:rsid w:val="004559D1"/>
    <w:rsid w:val="00455D4A"/>
    <w:rsid w:val="00457EA1"/>
    <w:rsid w:val="0046013A"/>
    <w:rsid w:val="00461018"/>
    <w:rsid w:val="00464672"/>
    <w:rsid w:val="00466396"/>
    <w:rsid w:val="00466F1F"/>
    <w:rsid w:val="004671B3"/>
    <w:rsid w:val="00467DD0"/>
    <w:rsid w:val="004724B6"/>
    <w:rsid w:val="004812AD"/>
    <w:rsid w:val="00481A53"/>
    <w:rsid w:val="00484FE2"/>
    <w:rsid w:val="00485C16"/>
    <w:rsid w:val="004877BC"/>
    <w:rsid w:val="00491792"/>
    <w:rsid w:val="0049571C"/>
    <w:rsid w:val="004A0D32"/>
    <w:rsid w:val="004A1859"/>
    <w:rsid w:val="004A18E0"/>
    <w:rsid w:val="004A6970"/>
    <w:rsid w:val="004B105E"/>
    <w:rsid w:val="004B1082"/>
    <w:rsid w:val="004B1BC0"/>
    <w:rsid w:val="004B1F6D"/>
    <w:rsid w:val="004B7D0D"/>
    <w:rsid w:val="004B7DF2"/>
    <w:rsid w:val="004C2008"/>
    <w:rsid w:val="004C5B62"/>
    <w:rsid w:val="004D2DB4"/>
    <w:rsid w:val="004D5172"/>
    <w:rsid w:val="004E175F"/>
    <w:rsid w:val="004E42F8"/>
    <w:rsid w:val="004E6DE6"/>
    <w:rsid w:val="004E7480"/>
    <w:rsid w:val="004F136D"/>
    <w:rsid w:val="004F2C68"/>
    <w:rsid w:val="004F6B7A"/>
    <w:rsid w:val="00501D03"/>
    <w:rsid w:val="00502A69"/>
    <w:rsid w:val="00502B72"/>
    <w:rsid w:val="00505938"/>
    <w:rsid w:val="00506E5F"/>
    <w:rsid w:val="00506FBF"/>
    <w:rsid w:val="00510646"/>
    <w:rsid w:val="00510948"/>
    <w:rsid w:val="00513473"/>
    <w:rsid w:val="005148A7"/>
    <w:rsid w:val="005153C0"/>
    <w:rsid w:val="00516372"/>
    <w:rsid w:val="0052456A"/>
    <w:rsid w:val="00525D23"/>
    <w:rsid w:val="0052622E"/>
    <w:rsid w:val="00526B67"/>
    <w:rsid w:val="00533460"/>
    <w:rsid w:val="00533B0F"/>
    <w:rsid w:val="0053611A"/>
    <w:rsid w:val="005372AA"/>
    <w:rsid w:val="00542A3C"/>
    <w:rsid w:val="005453C2"/>
    <w:rsid w:val="00547FEE"/>
    <w:rsid w:val="005502D4"/>
    <w:rsid w:val="00551FCF"/>
    <w:rsid w:val="00560DCC"/>
    <w:rsid w:val="00561D1C"/>
    <w:rsid w:val="0056693D"/>
    <w:rsid w:val="00570927"/>
    <w:rsid w:val="00575863"/>
    <w:rsid w:val="00581642"/>
    <w:rsid w:val="00590884"/>
    <w:rsid w:val="00590EDA"/>
    <w:rsid w:val="00597E97"/>
    <w:rsid w:val="005A5414"/>
    <w:rsid w:val="005B102F"/>
    <w:rsid w:val="005B135C"/>
    <w:rsid w:val="005B5567"/>
    <w:rsid w:val="005B60CD"/>
    <w:rsid w:val="005C302D"/>
    <w:rsid w:val="005C3747"/>
    <w:rsid w:val="005C4F85"/>
    <w:rsid w:val="005C5222"/>
    <w:rsid w:val="005C5376"/>
    <w:rsid w:val="005D7D43"/>
    <w:rsid w:val="005E32A3"/>
    <w:rsid w:val="005E3386"/>
    <w:rsid w:val="005E6CF3"/>
    <w:rsid w:val="005E6F23"/>
    <w:rsid w:val="005F1093"/>
    <w:rsid w:val="005F346D"/>
    <w:rsid w:val="005F3B29"/>
    <w:rsid w:val="005F3FDC"/>
    <w:rsid w:val="005F4BD8"/>
    <w:rsid w:val="005F6E19"/>
    <w:rsid w:val="00601B92"/>
    <w:rsid w:val="00602E1E"/>
    <w:rsid w:val="006043EC"/>
    <w:rsid w:val="0060475E"/>
    <w:rsid w:val="00604C97"/>
    <w:rsid w:val="0060742A"/>
    <w:rsid w:val="006107B7"/>
    <w:rsid w:val="00611267"/>
    <w:rsid w:val="0061702A"/>
    <w:rsid w:val="0062042C"/>
    <w:rsid w:val="00620698"/>
    <w:rsid w:val="00620C90"/>
    <w:rsid w:val="006241E2"/>
    <w:rsid w:val="006247AF"/>
    <w:rsid w:val="00627BDA"/>
    <w:rsid w:val="00631D96"/>
    <w:rsid w:val="00631F16"/>
    <w:rsid w:val="00634718"/>
    <w:rsid w:val="00635948"/>
    <w:rsid w:val="00635D53"/>
    <w:rsid w:val="00642588"/>
    <w:rsid w:val="00647314"/>
    <w:rsid w:val="006505AB"/>
    <w:rsid w:val="00653F99"/>
    <w:rsid w:val="00657D53"/>
    <w:rsid w:val="006622CF"/>
    <w:rsid w:val="00663EA3"/>
    <w:rsid w:val="00665DE3"/>
    <w:rsid w:val="006673E5"/>
    <w:rsid w:val="0067053B"/>
    <w:rsid w:val="00670A96"/>
    <w:rsid w:val="00672C93"/>
    <w:rsid w:val="00674BD7"/>
    <w:rsid w:val="006760B4"/>
    <w:rsid w:val="006762E5"/>
    <w:rsid w:val="006808B8"/>
    <w:rsid w:val="006833D6"/>
    <w:rsid w:val="00683E73"/>
    <w:rsid w:val="00685277"/>
    <w:rsid w:val="00686E2E"/>
    <w:rsid w:val="00690C3F"/>
    <w:rsid w:val="006A078F"/>
    <w:rsid w:val="006A1356"/>
    <w:rsid w:val="006A1ACC"/>
    <w:rsid w:val="006A353A"/>
    <w:rsid w:val="006A4718"/>
    <w:rsid w:val="006A4C6F"/>
    <w:rsid w:val="006A681A"/>
    <w:rsid w:val="006B0D53"/>
    <w:rsid w:val="006B3B53"/>
    <w:rsid w:val="006B4C5A"/>
    <w:rsid w:val="006B5464"/>
    <w:rsid w:val="006B5CA5"/>
    <w:rsid w:val="006C0B26"/>
    <w:rsid w:val="006C1F58"/>
    <w:rsid w:val="006C43E3"/>
    <w:rsid w:val="006C52BF"/>
    <w:rsid w:val="006C7EA4"/>
    <w:rsid w:val="006D1CA9"/>
    <w:rsid w:val="006D1F9B"/>
    <w:rsid w:val="006D49F5"/>
    <w:rsid w:val="006D7BCE"/>
    <w:rsid w:val="006E291F"/>
    <w:rsid w:val="006F0BBC"/>
    <w:rsid w:val="006F0E2E"/>
    <w:rsid w:val="006F13B4"/>
    <w:rsid w:val="006F199D"/>
    <w:rsid w:val="006F1D28"/>
    <w:rsid w:val="006F29E4"/>
    <w:rsid w:val="006F5567"/>
    <w:rsid w:val="006F5849"/>
    <w:rsid w:val="006F68E7"/>
    <w:rsid w:val="00700C6E"/>
    <w:rsid w:val="00702A78"/>
    <w:rsid w:val="00707335"/>
    <w:rsid w:val="00717EAA"/>
    <w:rsid w:val="00720832"/>
    <w:rsid w:val="0072130D"/>
    <w:rsid w:val="00727AA6"/>
    <w:rsid w:val="00727F0C"/>
    <w:rsid w:val="00730E08"/>
    <w:rsid w:val="0073375F"/>
    <w:rsid w:val="00733DF7"/>
    <w:rsid w:val="00736686"/>
    <w:rsid w:val="007367B2"/>
    <w:rsid w:val="00737625"/>
    <w:rsid w:val="0074022D"/>
    <w:rsid w:val="0074587B"/>
    <w:rsid w:val="007510A9"/>
    <w:rsid w:val="00751EBF"/>
    <w:rsid w:val="00753969"/>
    <w:rsid w:val="00764CC6"/>
    <w:rsid w:val="007661BF"/>
    <w:rsid w:val="0076621F"/>
    <w:rsid w:val="007701F9"/>
    <w:rsid w:val="00770BDA"/>
    <w:rsid w:val="00771CE8"/>
    <w:rsid w:val="00773B7A"/>
    <w:rsid w:val="00775624"/>
    <w:rsid w:val="00786B5C"/>
    <w:rsid w:val="00787841"/>
    <w:rsid w:val="00792A55"/>
    <w:rsid w:val="00794C8F"/>
    <w:rsid w:val="00795687"/>
    <w:rsid w:val="00795ED5"/>
    <w:rsid w:val="007A0AD6"/>
    <w:rsid w:val="007A112A"/>
    <w:rsid w:val="007A1E11"/>
    <w:rsid w:val="007A6E02"/>
    <w:rsid w:val="007B2566"/>
    <w:rsid w:val="007B374E"/>
    <w:rsid w:val="007B4A1D"/>
    <w:rsid w:val="007C023D"/>
    <w:rsid w:val="007C6F4F"/>
    <w:rsid w:val="007D050A"/>
    <w:rsid w:val="007D5351"/>
    <w:rsid w:val="007D627B"/>
    <w:rsid w:val="007E2250"/>
    <w:rsid w:val="007E37D1"/>
    <w:rsid w:val="007E5BCB"/>
    <w:rsid w:val="007F3B2A"/>
    <w:rsid w:val="00800D28"/>
    <w:rsid w:val="00810891"/>
    <w:rsid w:val="0081173E"/>
    <w:rsid w:val="0081218F"/>
    <w:rsid w:val="00815DBC"/>
    <w:rsid w:val="00817E83"/>
    <w:rsid w:val="00820596"/>
    <w:rsid w:val="0082654C"/>
    <w:rsid w:val="00831395"/>
    <w:rsid w:val="008314EF"/>
    <w:rsid w:val="0083478E"/>
    <w:rsid w:val="00840D19"/>
    <w:rsid w:val="0084397F"/>
    <w:rsid w:val="00845714"/>
    <w:rsid w:val="00845DA4"/>
    <w:rsid w:val="0084612E"/>
    <w:rsid w:val="008474F1"/>
    <w:rsid w:val="008475AC"/>
    <w:rsid w:val="008512DF"/>
    <w:rsid w:val="00852EAD"/>
    <w:rsid w:val="00856288"/>
    <w:rsid w:val="008636CA"/>
    <w:rsid w:val="00863F6D"/>
    <w:rsid w:val="0086418C"/>
    <w:rsid w:val="00865FBD"/>
    <w:rsid w:val="00871887"/>
    <w:rsid w:val="00872118"/>
    <w:rsid w:val="00872900"/>
    <w:rsid w:val="00873783"/>
    <w:rsid w:val="00874F0E"/>
    <w:rsid w:val="008901DA"/>
    <w:rsid w:val="00890EDB"/>
    <w:rsid w:val="00891379"/>
    <w:rsid w:val="0089333A"/>
    <w:rsid w:val="00894277"/>
    <w:rsid w:val="008A018B"/>
    <w:rsid w:val="008A4E49"/>
    <w:rsid w:val="008A5A8A"/>
    <w:rsid w:val="008A666C"/>
    <w:rsid w:val="008B0E5D"/>
    <w:rsid w:val="008B3297"/>
    <w:rsid w:val="008B50F6"/>
    <w:rsid w:val="008B696D"/>
    <w:rsid w:val="008C5055"/>
    <w:rsid w:val="008D1B32"/>
    <w:rsid w:val="008D2EA0"/>
    <w:rsid w:val="008D3A90"/>
    <w:rsid w:val="008D5D6F"/>
    <w:rsid w:val="008E051A"/>
    <w:rsid w:val="008E29B3"/>
    <w:rsid w:val="008E3930"/>
    <w:rsid w:val="008E592C"/>
    <w:rsid w:val="008E5E9B"/>
    <w:rsid w:val="008F6575"/>
    <w:rsid w:val="008F658D"/>
    <w:rsid w:val="008F7FF8"/>
    <w:rsid w:val="00901F1F"/>
    <w:rsid w:val="009119A9"/>
    <w:rsid w:val="00913808"/>
    <w:rsid w:val="00913B69"/>
    <w:rsid w:val="00914066"/>
    <w:rsid w:val="00914632"/>
    <w:rsid w:val="009153C2"/>
    <w:rsid w:val="009178BB"/>
    <w:rsid w:val="00920082"/>
    <w:rsid w:val="00921606"/>
    <w:rsid w:val="009221B5"/>
    <w:rsid w:val="00930959"/>
    <w:rsid w:val="009329CB"/>
    <w:rsid w:val="00934055"/>
    <w:rsid w:val="00934CC2"/>
    <w:rsid w:val="009357EE"/>
    <w:rsid w:val="00944132"/>
    <w:rsid w:val="00944CFC"/>
    <w:rsid w:val="00951678"/>
    <w:rsid w:val="0095174D"/>
    <w:rsid w:val="00951CC5"/>
    <w:rsid w:val="00953340"/>
    <w:rsid w:val="009550E6"/>
    <w:rsid w:val="00955E99"/>
    <w:rsid w:val="00957443"/>
    <w:rsid w:val="00957931"/>
    <w:rsid w:val="00957DE1"/>
    <w:rsid w:val="0096242A"/>
    <w:rsid w:val="0096258F"/>
    <w:rsid w:val="0096450B"/>
    <w:rsid w:val="00965063"/>
    <w:rsid w:val="00965EE9"/>
    <w:rsid w:val="009753D0"/>
    <w:rsid w:val="00975C0D"/>
    <w:rsid w:val="00975FD9"/>
    <w:rsid w:val="00980389"/>
    <w:rsid w:val="00980EE2"/>
    <w:rsid w:val="0098171D"/>
    <w:rsid w:val="0098363A"/>
    <w:rsid w:val="009907AC"/>
    <w:rsid w:val="009914E4"/>
    <w:rsid w:val="009953D5"/>
    <w:rsid w:val="00995E4D"/>
    <w:rsid w:val="00995FD8"/>
    <w:rsid w:val="009A0AB8"/>
    <w:rsid w:val="009A1AEF"/>
    <w:rsid w:val="009A39F3"/>
    <w:rsid w:val="009A490B"/>
    <w:rsid w:val="009B01B6"/>
    <w:rsid w:val="009B1036"/>
    <w:rsid w:val="009B142F"/>
    <w:rsid w:val="009B208F"/>
    <w:rsid w:val="009B6E79"/>
    <w:rsid w:val="009C3697"/>
    <w:rsid w:val="009C689E"/>
    <w:rsid w:val="009C7161"/>
    <w:rsid w:val="009C7BEC"/>
    <w:rsid w:val="009D0CC7"/>
    <w:rsid w:val="009D4572"/>
    <w:rsid w:val="009D62DD"/>
    <w:rsid w:val="009D71B5"/>
    <w:rsid w:val="009E0966"/>
    <w:rsid w:val="009E0A7A"/>
    <w:rsid w:val="009E5D49"/>
    <w:rsid w:val="009E7D2E"/>
    <w:rsid w:val="009F3966"/>
    <w:rsid w:val="009F4A72"/>
    <w:rsid w:val="009F56A3"/>
    <w:rsid w:val="009F71C1"/>
    <w:rsid w:val="009F7720"/>
    <w:rsid w:val="00A042B7"/>
    <w:rsid w:val="00A05580"/>
    <w:rsid w:val="00A05634"/>
    <w:rsid w:val="00A07E5B"/>
    <w:rsid w:val="00A101DA"/>
    <w:rsid w:val="00A12636"/>
    <w:rsid w:val="00A131DC"/>
    <w:rsid w:val="00A142D5"/>
    <w:rsid w:val="00A14772"/>
    <w:rsid w:val="00A156F9"/>
    <w:rsid w:val="00A158A3"/>
    <w:rsid w:val="00A15A10"/>
    <w:rsid w:val="00A17D43"/>
    <w:rsid w:val="00A22733"/>
    <w:rsid w:val="00A22C2F"/>
    <w:rsid w:val="00A27553"/>
    <w:rsid w:val="00A27CCD"/>
    <w:rsid w:val="00A3066E"/>
    <w:rsid w:val="00A33FA5"/>
    <w:rsid w:val="00A34505"/>
    <w:rsid w:val="00A35B03"/>
    <w:rsid w:val="00A36F93"/>
    <w:rsid w:val="00A4096E"/>
    <w:rsid w:val="00A40FD9"/>
    <w:rsid w:val="00A41412"/>
    <w:rsid w:val="00A423CA"/>
    <w:rsid w:val="00A4468E"/>
    <w:rsid w:val="00A45349"/>
    <w:rsid w:val="00A45367"/>
    <w:rsid w:val="00A45558"/>
    <w:rsid w:val="00A4560A"/>
    <w:rsid w:val="00A51D5D"/>
    <w:rsid w:val="00A5224F"/>
    <w:rsid w:val="00A53B7C"/>
    <w:rsid w:val="00A542F7"/>
    <w:rsid w:val="00A54729"/>
    <w:rsid w:val="00A54CE5"/>
    <w:rsid w:val="00A5548F"/>
    <w:rsid w:val="00A60E67"/>
    <w:rsid w:val="00A67F71"/>
    <w:rsid w:val="00A75E17"/>
    <w:rsid w:val="00A763B4"/>
    <w:rsid w:val="00A76CB1"/>
    <w:rsid w:val="00A76FE5"/>
    <w:rsid w:val="00A7758F"/>
    <w:rsid w:val="00A8067E"/>
    <w:rsid w:val="00A80B12"/>
    <w:rsid w:val="00A829A4"/>
    <w:rsid w:val="00A832E2"/>
    <w:rsid w:val="00A84722"/>
    <w:rsid w:val="00A900BA"/>
    <w:rsid w:val="00A905D0"/>
    <w:rsid w:val="00A957FB"/>
    <w:rsid w:val="00A95AA2"/>
    <w:rsid w:val="00A965D9"/>
    <w:rsid w:val="00AA33C9"/>
    <w:rsid w:val="00AA4927"/>
    <w:rsid w:val="00AB10B3"/>
    <w:rsid w:val="00AB635B"/>
    <w:rsid w:val="00AC277F"/>
    <w:rsid w:val="00AE0783"/>
    <w:rsid w:val="00AE07F8"/>
    <w:rsid w:val="00AE41C0"/>
    <w:rsid w:val="00AE4245"/>
    <w:rsid w:val="00AF048A"/>
    <w:rsid w:val="00AF0DFC"/>
    <w:rsid w:val="00AF5AB8"/>
    <w:rsid w:val="00AF79CB"/>
    <w:rsid w:val="00B0551A"/>
    <w:rsid w:val="00B062B7"/>
    <w:rsid w:val="00B06642"/>
    <w:rsid w:val="00B07C61"/>
    <w:rsid w:val="00B128B3"/>
    <w:rsid w:val="00B12B73"/>
    <w:rsid w:val="00B14932"/>
    <w:rsid w:val="00B173D2"/>
    <w:rsid w:val="00B216AC"/>
    <w:rsid w:val="00B2193A"/>
    <w:rsid w:val="00B2195F"/>
    <w:rsid w:val="00B22247"/>
    <w:rsid w:val="00B27A33"/>
    <w:rsid w:val="00B30F29"/>
    <w:rsid w:val="00B31659"/>
    <w:rsid w:val="00B342F0"/>
    <w:rsid w:val="00B3618B"/>
    <w:rsid w:val="00B42C58"/>
    <w:rsid w:val="00B44F44"/>
    <w:rsid w:val="00B46076"/>
    <w:rsid w:val="00B531AA"/>
    <w:rsid w:val="00B54552"/>
    <w:rsid w:val="00B5505E"/>
    <w:rsid w:val="00B5735E"/>
    <w:rsid w:val="00B6443F"/>
    <w:rsid w:val="00B70DA0"/>
    <w:rsid w:val="00B7122A"/>
    <w:rsid w:val="00B73A61"/>
    <w:rsid w:val="00B8044B"/>
    <w:rsid w:val="00B80793"/>
    <w:rsid w:val="00B80AF0"/>
    <w:rsid w:val="00B81FC0"/>
    <w:rsid w:val="00B82809"/>
    <w:rsid w:val="00B8323F"/>
    <w:rsid w:val="00B8369D"/>
    <w:rsid w:val="00B83FBA"/>
    <w:rsid w:val="00B84529"/>
    <w:rsid w:val="00B84EBC"/>
    <w:rsid w:val="00B85C9A"/>
    <w:rsid w:val="00B93D2A"/>
    <w:rsid w:val="00B951F3"/>
    <w:rsid w:val="00BA236C"/>
    <w:rsid w:val="00BA399C"/>
    <w:rsid w:val="00BB01CC"/>
    <w:rsid w:val="00BB1870"/>
    <w:rsid w:val="00BB446D"/>
    <w:rsid w:val="00BC20E3"/>
    <w:rsid w:val="00BC2DA3"/>
    <w:rsid w:val="00BC4C1C"/>
    <w:rsid w:val="00BC6078"/>
    <w:rsid w:val="00BD087E"/>
    <w:rsid w:val="00BD7988"/>
    <w:rsid w:val="00BE1902"/>
    <w:rsid w:val="00BE357F"/>
    <w:rsid w:val="00BE4647"/>
    <w:rsid w:val="00BE755C"/>
    <w:rsid w:val="00BE782A"/>
    <w:rsid w:val="00BF24B4"/>
    <w:rsid w:val="00BF6BBD"/>
    <w:rsid w:val="00BF6F1F"/>
    <w:rsid w:val="00C028DD"/>
    <w:rsid w:val="00C02DF8"/>
    <w:rsid w:val="00C11388"/>
    <w:rsid w:val="00C141EE"/>
    <w:rsid w:val="00C14216"/>
    <w:rsid w:val="00C21CEB"/>
    <w:rsid w:val="00C2372E"/>
    <w:rsid w:val="00C26ED0"/>
    <w:rsid w:val="00C2729B"/>
    <w:rsid w:val="00C27EEF"/>
    <w:rsid w:val="00C3148C"/>
    <w:rsid w:val="00C3705D"/>
    <w:rsid w:val="00C374BA"/>
    <w:rsid w:val="00C3773E"/>
    <w:rsid w:val="00C41158"/>
    <w:rsid w:val="00C46241"/>
    <w:rsid w:val="00C46252"/>
    <w:rsid w:val="00C50580"/>
    <w:rsid w:val="00C638C3"/>
    <w:rsid w:val="00C64A5A"/>
    <w:rsid w:val="00C65135"/>
    <w:rsid w:val="00C66D90"/>
    <w:rsid w:val="00C67F8A"/>
    <w:rsid w:val="00C715D6"/>
    <w:rsid w:val="00C742E1"/>
    <w:rsid w:val="00C75890"/>
    <w:rsid w:val="00C77E37"/>
    <w:rsid w:val="00C841C1"/>
    <w:rsid w:val="00C85156"/>
    <w:rsid w:val="00C85964"/>
    <w:rsid w:val="00C86869"/>
    <w:rsid w:val="00C91269"/>
    <w:rsid w:val="00C916C8"/>
    <w:rsid w:val="00C944BF"/>
    <w:rsid w:val="00C95DC2"/>
    <w:rsid w:val="00C9714A"/>
    <w:rsid w:val="00CA0B9D"/>
    <w:rsid w:val="00CA1914"/>
    <w:rsid w:val="00CA247B"/>
    <w:rsid w:val="00CA3BDD"/>
    <w:rsid w:val="00CA524D"/>
    <w:rsid w:val="00CB0C08"/>
    <w:rsid w:val="00CB1611"/>
    <w:rsid w:val="00CB1629"/>
    <w:rsid w:val="00CB18B4"/>
    <w:rsid w:val="00CB52D1"/>
    <w:rsid w:val="00CB65AC"/>
    <w:rsid w:val="00CB66F3"/>
    <w:rsid w:val="00CB76EF"/>
    <w:rsid w:val="00CC2285"/>
    <w:rsid w:val="00CC7685"/>
    <w:rsid w:val="00CD1CE0"/>
    <w:rsid w:val="00CD2CCB"/>
    <w:rsid w:val="00CD36CD"/>
    <w:rsid w:val="00CD4AE2"/>
    <w:rsid w:val="00CE1879"/>
    <w:rsid w:val="00CE2BF4"/>
    <w:rsid w:val="00CE4F02"/>
    <w:rsid w:val="00CE621C"/>
    <w:rsid w:val="00CF0FE1"/>
    <w:rsid w:val="00D0028E"/>
    <w:rsid w:val="00D0226C"/>
    <w:rsid w:val="00D022F7"/>
    <w:rsid w:val="00D02C9E"/>
    <w:rsid w:val="00D03AED"/>
    <w:rsid w:val="00D03C12"/>
    <w:rsid w:val="00D04806"/>
    <w:rsid w:val="00D04B2D"/>
    <w:rsid w:val="00D06DD9"/>
    <w:rsid w:val="00D0710F"/>
    <w:rsid w:val="00D1137B"/>
    <w:rsid w:val="00D14B31"/>
    <w:rsid w:val="00D16341"/>
    <w:rsid w:val="00D174F0"/>
    <w:rsid w:val="00D20D26"/>
    <w:rsid w:val="00D232C5"/>
    <w:rsid w:val="00D238FA"/>
    <w:rsid w:val="00D26A46"/>
    <w:rsid w:val="00D278ED"/>
    <w:rsid w:val="00D27B30"/>
    <w:rsid w:val="00D27B47"/>
    <w:rsid w:val="00D35729"/>
    <w:rsid w:val="00D41B62"/>
    <w:rsid w:val="00D41BCB"/>
    <w:rsid w:val="00D41DC9"/>
    <w:rsid w:val="00D41E2A"/>
    <w:rsid w:val="00D44ABC"/>
    <w:rsid w:val="00D46CC6"/>
    <w:rsid w:val="00D52A9D"/>
    <w:rsid w:val="00D60026"/>
    <w:rsid w:val="00D620F6"/>
    <w:rsid w:val="00D62D7E"/>
    <w:rsid w:val="00D70AB5"/>
    <w:rsid w:val="00D7305F"/>
    <w:rsid w:val="00D763B3"/>
    <w:rsid w:val="00D775B1"/>
    <w:rsid w:val="00D81D9B"/>
    <w:rsid w:val="00D82892"/>
    <w:rsid w:val="00D831FC"/>
    <w:rsid w:val="00D87648"/>
    <w:rsid w:val="00D91C00"/>
    <w:rsid w:val="00D9265B"/>
    <w:rsid w:val="00D93AA4"/>
    <w:rsid w:val="00D9616A"/>
    <w:rsid w:val="00DA151C"/>
    <w:rsid w:val="00DA3092"/>
    <w:rsid w:val="00DA3758"/>
    <w:rsid w:val="00DA409D"/>
    <w:rsid w:val="00DA5E1E"/>
    <w:rsid w:val="00DB0FC9"/>
    <w:rsid w:val="00DB15B2"/>
    <w:rsid w:val="00DB3EA7"/>
    <w:rsid w:val="00DB43B4"/>
    <w:rsid w:val="00DB482C"/>
    <w:rsid w:val="00DB4DBA"/>
    <w:rsid w:val="00DB747E"/>
    <w:rsid w:val="00DB795C"/>
    <w:rsid w:val="00DC0F14"/>
    <w:rsid w:val="00DC370B"/>
    <w:rsid w:val="00DC6AC9"/>
    <w:rsid w:val="00DC7325"/>
    <w:rsid w:val="00DD1BBC"/>
    <w:rsid w:val="00DE49C9"/>
    <w:rsid w:val="00DF1B69"/>
    <w:rsid w:val="00DF6942"/>
    <w:rsid w:val="00DF70D5"/>
    <w:rsid w:val="00E008EF"/>
    <w:rsid w:val="00E00E41"/>
    <w:rsid w:val="00E03698"/>
    <w:rsid w:val="00E03FA5"/>
    <w:rsid w:val="00E1047E"/>
    <w:rsid w:val="00E12E8F"/>
    <w:rsid w:val="00E14E5D"/>
    <w:rsid w:val="00E1661E"/>
    <w:rsid w:val="00E1755C"/>
    <w:rsid w:val="00E176AE"/>
    <w:rsid w:val="00E22D10"/>
    <w:rsid w:val="00E31A51"/>
    <w:rsid w:val="00E364CA"/>
    <w:rsid w:val="00E37ED6"/>
    <w:rsid w:val="00E4093A"/>
    <w:rsid w:val="00E4180F"/>
    <w:rsid w:val="00E44634"/>
    <w:rsid w:val="00E44D68"/>
    <w:rsid w:val="00E5033F"/>
    <w:rsid w:val="00E504AA"/>
    <w:rsid w:val="00E52A59"/>
    <w:rsid w:val="00E53BA4"/>
    <w:rsid w:val="00E551A6"/>
    <w:rsid w:val="00E60D66"/>
    <w:rsid w:val="00E60DBD"/>
    <w:rsid w:val="00E6280E"/>
    <w:rsid w:val="00E65E6C"/>
    <w:rsid w:val="00E67D6E"/>
    <w:rsid w:val="00E71187"/>
    <w:rsid w:val="00E76BE8"/>
    <w:rsid w:val="00E77611"/>
    <w:rsid w:val="00E80E31"/>
    <w:rsid w:val="00E832BA"/>
    <w:rsid w:val="00E85CCC"/>
    <w:rsid w:val="00E92125"/>
    <w:rsid w:val="00E9475C"/>
    <w:rsid w:val="00E957E4"/>
    <w:rsid w:val="00EA393D"/>
    <w:rsid w:val="00EA445E"/>
    <w:rsid w:val="00EA507A"/>
    <w:rsid w:val="00EA5BA8"/>
    <w:rsid w:val="00EA7003"/>
    <w:rsid w:val="00EB352D"/>
    <w:rsid w:val="00EB5523"/>
    <w:rsid w:val="00EC01DE"/>
    <w:rsid w:val="00EC26EE"/>
    <w:rsid w:val="00EC33E9"/>
    <w:rsid w:val="00EC50BE"/>
    <w:rsid w:val="00ED0FFB"/>
    <w:rsid w:val="00ED171F"/>
    <w:rsid w:val="00ED3C0D"/>
    <w:rsid w:val="00ED3D90"/>
    <w:rsid w:val="00ED4344"/>
    <w:rsid w:val="00ED4EE5"/>
    <w:rsid w:val="00ED5373"/>
    <w:rsid w:val="00ED6CE0"/>
    <w:rsid w:val="00ED7868"/>
    <w:rsid w:val="00EE0B47"/>
    <w:rsid w:val="00EF11C1"/>
    <w:rsid w:val="00EF17FF"/>
    <w:rsid w:val="00EF4A16"/>
    <w:rsid w:val="00EF4F87"/>
    <w:rsid w:val="00EF700F"/>
    <w:rsid w:val="00F00320"/>
    <w:rsid w:val="00F01BC1"/>
    <w:rsid w:val="00F0218B"/>
    <w:rsid w:val="00F041BA"/>
    <w:rsid w:val="00F0538B"/>
    <w:rsid w:val="00F07557"/>
    <w:rsid w:val="00F11986"/>
    <w:rsid w:val="00F13035"/>
    <w:rsid w:val="00F1717B"/>
    <w:rsid w:val="00F17821"/>
    <w:rsid w:val="00F20761"/>
    <w:rsid w:val="00F21EE5"/>
    <w:rsid w:val="00F24667"/>
    <w:rsid w:val="00F24CA6"/>
    <w:rsid w:val="00F327A0"/>
    <w:rsid w:val="00F337E5"/>
    <w:rsid w:val="00F400DE"/>
    <w:rsid w:val="00F42D35"/>
    <w:rsid w:val="00F434AA"/>
    <w:rsid w:val="00F5125B"/>
    <w:rsid w:val="00F52116"/>
    <w:rsid w:val="00F56EA8"/>
    <w:rsid w:val="00F62C7E"/>
    <w:rsid w:val="00F62FDD"/>
    <w:rsid w:val="00F6332A"/>
    <w:rsid w:val="00F637D6"/>
    <w:rsid w:val="00F640AA"/>
    <w:rsid w:val="00F64830"/>
    <w:rsid w:val="00F657E0"/>
    <w:rsid w:val="00F65F8B"/>
    <w:rsid w:val="00F66151"/>
    <w:rsid w:val="00F672F0"/>
    <w:rsid w:val="00F74807"/>
    <w:rsid w:val="00F80547"/>
    <w:rsid w:val="00F82BE1"/>
    <w:rsid w:val="00F84EA4"/>
    <w:rsid w:val="00F85D39"/>
    <w:rsid w:val="00F86787"/>
    <w:rsid w:val="00F867AF"/>
    <w:rsid w:val="00F877E0"/>
    <w:rsid w:val="00F9151E"/>
    <w:rsid w:val="00F925E0"/>
    <w:rsid w:val="00F934C1"/>
    <w:rsid w:val="00F9501F"/>
    <w:rsid w:val="00F97F2D"/>
    <w:rsid w:val="00FA154A"/>
    <w:rsid w:val="00FA3024"/>
    <w:rsid w:val="00FA3D0D"/>
    <w:rsid w:val="00FA7840"/>
    <w:rsid w:val="00FB747C"/>
    <w:rsid w:val="00FB75AE"/>
    <w:rsid w:val="00FB7DB5"/>
    <w:rsid w:val="00FC203A"/>
    <w:rsid w:val="00FC3DB1"/>
    <w:rsid w:val="00FC5365"/>
    <w:rsid w:val="00FC5481"/>
    <w:rsid w:val="00FC7637"/>
    <w:rsid w:val="00FD0B9E"/>
    <w:rsid w:val="00FD2BDF"/>
    <w:rsid w:val="00FD3264"/>
    <w:rsid w:val="00FD4165"/>
    <w:rsid w:val="00FD7383"/>
    <w:rsid w:val="00FD7881"/>
    <w:rsid w:val="00FE067E"/>
    <w:rsid w:val="00FE1FD3"/>
    <w:rsid w:val="00FE24E3"/>
    <w:rsid w:val="00FE37CB"/>
    <w:rsid w:val="00FE4828"/>
    <w:rsid w:val="00FE5881"/>
    <w:rsid w:val="00FE655A"/>
    <w:rsid w:val="00FE6B75"/>
    <w:rsid w:val="00FE7048"/>
    <w:rsid w:val="00FF0415"/>
    <w:rsid w:val="00FF1769"/>
    <w:rsid w:val="00FF2512"/>
    <w:rsid w:val="00FF3B8F"/>
    <w:rsid w:val="00FF4051"/>
    <w:rsid w:val="00FF4251"/>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DF2"/>
    <w:rPr>
      <w:sz w:val="24"/>
      <w:szCs w:val="24"/>
    </w:rPr>
  </w:style>
  <w:style w:type="paragraph" w:styleId="Heading1">
    <w:name w:val="heading 1"/>
    <w:basedOn w:val="Normal"/>
    <w:next w:val="Normal"/>
    <w:qFormat/>
    <w:rsid w:val="004B7D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7DF2"/>
    <w:pPr>
      <w:keepNext/>
      <w:spacing w:before="240" w:after="60"/>
      <w:outlineLvl w:val="1"/>
    </w:pPr>
    <w:rPr>
      <w:rFonts w:ascii="Arial" w:hAnsi="Arial" w:cs="Arial"/>
      <w:b/>
      <w:bCs/>
      <w:i/>
      <w:iCs/>
      <w:sz w:val="28"/>
      <w:szCs w:val="28"/>
    </w:rPr>
  </w:style>
  <w:style w:type="paragraph" w:styleId="Heading3">
    <w:name w:val="heading 3"/>
    <w:aliases w:val="(text)"/>
    <w:basedOn w:val="Normal"/>
    <w:next w:val="Normal"/>
    <w:link w:val="Heading3Char"/>
    <w:qFormat/>
    <w:rsid w:val="004B7DF2"/>
    <w:pPr>
      <w:keepNext/>
      <w:spacing w:before="240" w:after="60"/>
      <w:outlineLvl w:val="2"/>
    </w:pPr>
    <w:rPr>
      <w:rFonts w:ascii="Arial" w:hAnsi="Arial"/>
      <w:szCs w:val="20"/>
    </w:rPr>
  </w:style>
  <w:style w:type="paragraph" w:styleId="Heading4">
    <w:name w:val="heading 4"/>
    <w:basedOn w:val="Normal"/>
    <w:next w:val="Normal"/>
    <w:qFormat/>
    <w:rsid w:val="004B7DF2"/>
    <w:pPr>
      <w:keepNext/>
      <w:jc w:val="both"/>
      <w:outlineLvl w:val="3"/>
    </w:pPr>
    <w:rPr>
      <w:rFonts w:ascii="Arial" w:hAnsi="Arial" w:cs="Arial"/>
      <w:b/>
      <w:sz w:val="18"/>
      <w:lang w:val="hr-BA"/>
    </w:rPr>
  </w:style>
  <w:style w:type="paragraph" w:styleId="Heading5">
    <w:name w:val="heading 5"/>
    <w:basedOn w:val="Normal"/>
    <w:next w:val="Normal"/>
    <w:qFormat/>
    <w:rsid w:val="004B7DF2"/>
    <w:pPr>
      <w:keepNext/>
      <w:jc w:val="center"/>
      <w:outlineLvl w:val="4"/>
    </w:pPr>
    <w:rPr>
      <w:rFonts w:ascii="Arial" w:hAnsi="Arial" w:cs="Arial"/>
      <w:b/>
      <w:spacing w:val="-4"/>
      <w:sz w:val="16"/>
      <w:szCs w:val="16"/>
      <w:lang w:val="hr-BA"/>
    </w:rPr>
  </w:style>
  <w:style w:type="paragraph" w:styleId="Heading6">
    <w:name w:val="heading 6"/>
    <w:basedOn w:val="Normal"/>
    <w:next w:val="Normal"/>
    <w:qFormat/>
    <w:rsid w:val="004B7DF2"/>
    <w:pPr>
      <w:keepNext/>
      <w:jc w:val="center"/>
      <w:outlineLvl w:val="5"/>
    </w:pPr>
    <w:rPr>
      <w:rFonts w:ascii="Arial" w:hAnsi="Arial" w:cs="Arial"/>
      <w:b/>
      <w:sz w:val="18"/>
      <w:lang w:val="hr-HR"/>
    </w:rPr>
  </w:style>
  <w:style w:type="paragraph" w:styleId="Heading7">
    <w:name w:val="heading 7"/>
    <w:basedOn w:val="Normal"/>
    <w:next w:val="Normal"/>
    <w:qFormat/>
    <w:rsid w:val="004B7DF2"/>
    <w:pPr>
      <w:keepNext/>
      <w:outlineLvl w:val="6"/>
    </w:pPr>
    <w:rPr>
      <w:rFonts w:ascii="Arial" w:hAnsi="Arial" w:cs="Arial"/>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Char1 Char,Footnote Text Char Char,Char1 Char Char,Char Char Char Char,Char Char Char,Podrozdział,Footnote Text Blue,Footnote Text1,Char,fn,FOOTNOTES,single space,ADB,ft,Te"/>
    <w:basedOn w:val="Normal"/>
    <w:link w:val="FootnoteTextChar"/>
    <w:semiHidden/>
    <w:unhideWhenUsed/>
    <w:rsid w:val="004B7DF2"/>
    <w:rPr>
      <w:rFonts w:ascii="Calibri" w:eastAsia="Calibri" w:hAnsi="Calibri"/>
      <w:sz w:val="20"/>
      <w:szCs w:val="20"/>
    </w:rPr>
  </w:style>
  <w:style w:type="paragraph" w:styleId="Header">
    <w:name w:val="header"/>
    <w:aliases w:val="h,Header/Footer,header odd,Hyphen,header"/>
    <w:basedOn w:val="Normal"/>
    <w:link w:val="HeaderChar"/>
    <w:uiPriority w:val="99"/>
    <w:rsid w:val="004B7DF2"/>
    <w:pPr>
      <w:tabs>
        <w:tab w:val="center" w:pos="4320"/>
        <w:tab w:val="right" w:pos="8640"/>
      </w:tabs>
    </w:pPr>
    <w:rPr>
      <w:sz w:val="21"/>
      <w:szCs w:val="20"/>
      <w:lang w:val="en-GB"/>
    </w:rPr>
  </w:style>
  <w:style w:type="paragraph" w:customStyle="1" w:styleId="GeneralText">
    <w:name w:val="General Text"/>
    <w:basedOn w:val="Normal"/>
    <w:rsid w:val="004B7DF2"/>
    <w:pPr>
      <w:spacing w:before="120" w:after="60"/>
      <w:jc w:val="both"/>
    </w:pPr>
    <w:rPr>
      <w:sz w:val="21"/>
      <w:szCs w:val="20"/>
      <w:lang w:val="en-GB"/>
    </w:rPr>
  </w:style>
  <w:style w:type="paragraph" w:customStyle="1" w:styleId="BulletAB1">
    <w:name w:val="Bullet AB1"/>
    <w:basedOn w:val="GeneralText"/>
    <w:rsid w:val="004B7DF2"/>
    <w:pPr>
      <w:numPr>
        <w:numId w:val="1"/>
      </w:numPr>
      <w:tabs>
        <w:tab w:val="clear" w:pos="1080"/>
        <w:tab w:val="left" w:pos="1008"/>
      </w:tabs>
      <w:spacing w:before="0"/>
    </w:pPr>
  </w:style>
  <w:style w:type="paragraph" w:styleId="BalloonText">
    <w:name w:val="Balloon Text"/>
    <w:basedOn w:val="Normal"/>
    <w:semiHidden/>
    <w:rsid w:val="004B7DF2"/>
    <w:rPr>
      <w:rFonts w:ascii="Tahoma" w:hAnsi="Tahoma" w:cs="Tahoma"/>
      <w:sz w:val="16"/>
      <w:szCs w:val="16"/>
      <w:lang w:val="en-GB"/>
    </w:rPr>
  </w:style>
  <w:style w:type="paragraph" w:styleId="Footer">
    <w:name w:val="footer"/>
    <w:basedOn w:val="Normal"/>
    <w:link w:val="FooterChar"/>
    <w:uiPriority w:val="99"/>
    <w:rsid w:val="004B7DF2"/>
    <w:pPr>
      <w:tabs>
        <w:tab w:val="center" w:pos="4320"/>
        <w:tab w:val="right" w:pos="8640"/>
      </w:tabs>
    </w:pPr>
  </w:style>
  <w:style w:type="character" w:styleId="PageNumber">
    <w:name w:val="page number"/>
    <w:basedOn w:val="DefaultParagraphFont"/>
    <w:rsid w:val="004B7DF2"/>
  </w:style>
  <w:style w:type="character" w:customStyle="1" w:styleId="EndnoteTextChar">
    <w:name w:val="Endnote Text Char"/>
    <w:basedOn w:val="DefaultParagraphFont"/>
    <w:link w:val="EndnoteText"/>
    <w:rsid w:val="004B7DF2"/>
    <w:rPr>
      <w:rFonts w:ascii="Calibri" w:eastAsia="Calibri" w:hAnsi="Calibri"/>
      <w:lang w:val="en-US" w:eastAsia="en-US" w:bidi="ar-SA"/>
    </w:rPr>
  </w:style>
  <w:style w:type="character" w:styleId="FootnoteReference">
    <w:name w:val="footnote reference"/>
    <w:aliases w:val="ftref"/>
    <w:basedOn w:val="DefaultParagraphFont"/>
    <w:semiHidden/>
    <w:unhideWhenUsed/>
    <w:rsid w:val="004B7DF2"/>
    <w:rPr>
      <w:vertAlign w:val="superscript"/>
    </w:rPr>
  </w:style>
  <w:style w:type="paragraph" w:customStyle="1" w:styleId="Heading1-BFP">
    <w:name w:val="Heading 1 - BFP"/>
    <w:basedOn w:val="Heading1"/>
    <w:rsid w:val="004B7DF2"/>
    <w:pPr>
      <w:spacing w:before="360" w:after="120"/>
      <w:jc w:val="center"/>
    </w:pPr>
    <w:rPr>
      <w:rFonts w:cs="Times New Roman"/>
      <w:kern w:val="28"/>
      <w:sz w:val="28"/>
      <w:szCs w:val="28"/>
      <w:lang w:val="hr-HR"/>
    </w:rPr>
  </w:style>
  <w:style w:type="paragraph" w:customStyle="1" w:styleId="Heading2-BFP">
    <w:name w:val="Heading 2 - BFP"/>
    <w:basedOn w:val="Heading2"/>
    <w:rsid w:val="004B7DF2"/>
    <w:pPr>
      <w:keepNext w:val="0"/>
      <w:spacing w:before="120"/>
      <w:jc w:val="both"/>
    </w:pPr>
    <w:rPr>
      <w:i w:val="0"/>
      <w:iCs w:val="0"/>
      <w:sz w:val="22"/>
      <w:szCs w:val="22"/>
      <w:lang w:val="hr-HR"/>
    </w:rPr>
  </w:style>
  <w:style w:type="character" w:customStyle="1" w:styleId="Heading2-BFPChar">
    <w:name w:val="Heading 2 - BFP Char"/>
    <w:basedOn w:val="DefaultParagraphFont"/>
    <w:rsid w:val="004B7DF2"/>
    <w:rPr>
      <w:rFonts w:ascii="Arial" w:hAnsi="Arial" w:cs="Arial"/>
      <w:b/>
      <w:bCs/>
      <w:sz w:val="22"/>
      <w:szCs w:val="22"/>
      <w:lang w:val="hr-HR" w:eastAsia="en-US" w:bidi="ar-SA"/>
    </w:rPr>
  </w:style>
  <w:style w:type="paragraph" w:styleId="BodyText3">
    <w:name w:val="Body Text 3"/>
    <w:basedOn w:val="Normal"/>
    <w:rsid w:val="004B7DF2"/>
    <w:pPr>
      <w:ind w:right="-58"/>
      <w:jc w:val="both"/>
    </w:pPr>
    <w:rPr>
      <w:szCs w:val="20"/>
      <w:lang w:val="hr-HR"/>
    </w:rPr>
  </w:style>
  <w:style w:type="paragraph" w:styleId="BodyText">
    <w:name w:val="Body Text"/>
    <w:basedOn w:val="Normal"/>
    <w:rsid w:val="004B7DF2"/>
    <w:pPr>
      <w:spacing w:after="120"/>
    </w:pPr>
  </w:style>
  <w:style w:type="paragraph" w:styleId="BodyText2">
    <w:name w:val="Body Text 2"/>
    <w:basedOn w:val="Normal"/>
    <w:rsid w:val="004B7DF2"/>
    <w:pPr>
      <w:spacing w:after="120" w:line="480" w:lineRule="auto"/>
    </w:pPr>
  </w:style>
  <w:style w:type="paragraph" w:styleId="Title">
    <w:name w:val="Title"/>
    <w:basedOn w:val="Normal"/>
    <w:qFormat/>
    <w:rsid w:val="004B7DF2"/>
    <w:pPr>
      <w:jc w:val="center"/>
    </w:pPr>
    <w:rPr>
      <w:b/>
      <w:sz w:val="28"/>
      <w:szCs w:val="20"/>
      <w:lang w:val="hr-HR" w:eastAsia="hr-HR"/>
    </w:rPr>
  </w:style>
  <w:style w:type="paragraph" w:styleId="Caption">
    <w:name w:val="caption"/>
    <w:basedOn w:val="Normal"/>
    <w:next w:val="Normal"/>
    <w:qFormat/>
    <w:rsid w:val="004B7DF2"/>
    <w:pPr>
      <w:tabs>
        <w:tab w:val="left" w:pos="6585"/>
      </w:tabs>
      <w:jc w:val="center"/>
    </w:pPr>
    <w:rPr>
      <w:i/>
      <w:lang w:eastAsia="hr-HR"/>
    </w:rPr>
  </w:style>
  <w:style w:type="paragraph" w:styleId="BodyTextIndent">
    <w:name w:val="Body Text Indent"/>
    <w:basedOn w:val="Normal"/>
    <w:rsid w:val="004B7DF2"/>
    <w:pPr>
      <w:ind w:firstLine="720"/>
      <w:jc w:val="both"/>
    </w:pPr>
    <w:rPr>
      <w:rFonts w:ascii="Arial" w:hAnsi="Arial" w:cs="Arial"/>
      <w:bCs/>
      <w:lang w:val="pl-PL"/>
    </w:rPr>
  </w:style>
  <w:style w:type="paragraph" w:styleId="BodyTextIndent2">
    <w:name w:val="Body Text Indent 2"/>
    <w:basedOn w:val="Normal"/>
    <w:rsid w:val="004B7DF2"/>
    <w:pPr>
      <w:ind w:firstLine="720"/>
      <w:jc w:val="both"/>
    </w:pPr>
    <w:rPr>
      <w:rFonts w:ascii="Arial" w:hAnsi="Arial" w:cs="Arial"/>
      <w:color w:val="FF9900"/>
      <w:spacing w:val="-2"/>
    </w:rPr>
  </w:style>
  <w:style w:type="paragraph" w:styleId="ListParagraph">
    <w:name w:val="List Paragraph"/>
    <w:basedOn w:val="Normal"/>
    <w:qFormat/>
    <w:rsid w:val="00890EDB"/>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 Char1 Char,Char1 Char Char2,Footnote Text Char Char Char1,Char1 Char Char Char1,Char Char Char Char Char1,Char Char Char Char2,Podrozdział Char1,Footnote Text Blue Char,Footnote Text1 Char,Char Char1,fn Char,FOOTNOTES Char,ADB Char1"/>
    <w:basedOn w:val="DefaultParagraphFont"/>
    <w:link w:val="FootnoteText"/>
    <w:semiHidden/>
    <w:rsid w:val="00890EDB"/>
    <w:rPr>
      <w:rFonts w:ascii="Calibri" w:eastAsia="Calibri" w:hAnsi="Calibri"/>
      <w:lang w:val="en-US" w:eastAsia="en-US" w:bidi="ar-SA"/>
    </w:rPr>
  </w:style>
  <w:style w:type="character" w:customStyle="1" w:styleId="Char1CharChar1">
    <w:name w:val="Char1 Char Char1"/>
    <w:basedOn w:val="DefaultParagraphFont"/>
    <w:rsid w:val="00913B69"/>
    <w:rPr>
      <w:sz w:val="18"/>
      <w:lang w:val="hr-HR" w:eastAsia="en-US" w:bidi="ar-SA"/>
    </w:rPr>
  </w:style>
  <w:style w:type="character" w:styleId="Hyperlink">
    <w:name w:val="Hyperlink"/>
    <w:basedOn w:val="DefaultParagraphFont"/>
    <w:rsid w:val="002D7503"/>
    <w:rPr>
      <w:color w:val="0000FF"/>
      <w:u w:val="single"/>
    </w:rPr>
  </w:style>
  <w:style w:type="character" w:customStyle="1" w:styleId="FooterChar">
    <w:name w:val="Footer Char"/>
    <w:basedOn w:val="DefaultParagraphFont"/>
    <w:link w:val="Footer"/>
    <w:uiPriority w:val="99"/>
    <w:rsid w:val="00F327A0"/>
    <w:rPr>
      <w:sz w:val="24"/>
      <w:szCs w:val="24"/>
      <w:lang w:val="en-US" w:eastAsia="en-US"/>
    </w:rPr>
  </w:style>
  <w:style w:type="character" w:styleId="CommentReference">
    <w:name w:val="annotation reference"/>
    <w:basedOn w:val="DefaultParagraphFont"/>
    <w:semiHidden/>
    <w:rsid w:val="00D26A46"/>
    <w:rPr>
      <w:sz w:val="16"/>
      <w:szCs w:val="16"/>
    </w:rPr>
  </w:style>
  <w:style w:type="paragraph" w:styleId="CommentText">
    <w:name w:val="annotation text"/>
    <w:basedOn w:val="Normal"/>
    <w:semiHidden/>
    <w:rsid w:val="00D26A46"/>
    <w:rPr>
      <w:sz w:val="20"/>
      <w:szCs w:val="20"/>
    </w:rPr>
  </w:style>
  <w:style w:type="paragraph" w:styleId="CommentSubject">
    <w:name w:val="annotation subject"/>
    <w:basedOn w:val="CommentText"/>
    <w:next w:val="CommentText"/>
    <w:semiHidden/>
    <w:rsid w:val="00D26A46"/>
    <w:rPr>
      <w:b/>
      <w:bCs/>
    </w:rPr>
  </w:style>
  <w:style w:type="paragraph" w:styleId="NoSpacing">
    <w:name w:val="No Spacing"/>
    <w:link w:val="NoSpacingChar"/>
    <w:qFormat/>
    <w:rsid w:val="00A829A4"/>
    <w:rPr>
      <w:rFonts w:ascii="Calibri" w:hAnsi="Calibri"/>
      <w:sz w:val="22"/>
      <w:szCs w:val="22"/>
    </w:rPr>
  </w:style>
  <w:style w:type="character" w:customStyle="1" w:styleId="NoSpacingChar">
    <w:name w:val="No Spacing Char"/>
    <w:basedOn w:val="DefaultParagraphFont"/>
    <w:link w:val="NoSpacing"/>
    <w:rsid w:val="00A829A4"/>
    <w:rPr>
      <w:rFonts w:ascii="Calibri" w:hAnsi="Calibri"/>
      <w:sz w:val="22"/>
      <w:szCs w:val="22"/>
      <w:lang w:val="en-US" w:eastAsia="en-US" w:bidi="ar-SA"/>
    </w:rPr>
  </w:style>
  <w:style w:type="character" w:customStyle="1" w:styleId="Heading3Char">
    <w:name w:val="Heading 3 Char"/>
    <w:aliases w:val="(text) Char"/>
    <w:basedOn w:val="DefaultParagraphFont"/>
    <w:link w:val="Heading3"/>
    <w:semiHidden/>
    <w:rsid w:val="00A829A4"/>
    <w:rPr>
      <w:rFonts w:ascii="Arial" w:hAnsi="Arial"/>
      <w:sz w:val="24"/>
      <w:lang w:val="en-US" w:eastAsia="en-US" w:bidi="ar-SA"/>
    </w:rPr>
  </w:style>
  <w:style w:type="paragraph" w:styleId="TOC1">
    <w:name w:val="toc 1"/>
    <w:basedOn w:val="Normal"/>
    <w:next w:val="Normal"/>
    <w:autoRedefine/>
    <w:qFormat/>
    <w:rsid w:val="001F45DB"/>
    <w:pPr>
      <w:tabs>
        <w:tab w:val="left" w:pos="1440"/>
        <w:tab w:val="right" w:leader="dot" w:pos="8630"/>
      </w:tabs>
      <w:jc w:val="center"/>
    </w:pPr>
    <w:rPr>
      <w:b/>
      <w:noProof/>
      <w:spacing w:val="-4"/>
      <w:sz w:val="20"/>
      <w:szCs w:val="20"/>
      <w:lang w:val="bs-Latn-BA"/>
    </w:rPr>
  </w:style>
  <w:style w:type="paragraph" w:styleId="EndnoteText">
    <w:name w:val="endnote text"/>
    <w:basedOn w:val="Normal"/>
    <w:link w:val="EndnoteTextChar"/>
    <w:unhideWhenUsed/>
    <w:rsid w:val="00770BDA"/>
    <w:pPr>
      <w:spacing w:after="200" w:line="276" w:lineRule="auto"/>
    </w:pPr>
    <w:rPr>
      <w:rFonts w:ascii="Calibri" w:eastAsia="Calibri" w:hAnsi="Calibri"/>
      <w:sz w:val="20"/>
      <w:szCs w:val="20"/>
    </w:rPr>
  </w:style>
  <w:style w:type="character" w:customStyle="1" w:styleId="Char1CharChar10">
    <w:name w:val="Char1 Char Char1"/>
    <w:aliases w:val="Footnote Text Char Char Char,Char1 Char Char Char,Char Char Char Char Char,Char Char Char Char1,Podrozdział Char,Footnote Text Blue Char2,Footnote Text1 Char2,Char Char,fn Char1,FOOTNOTES Char1,single space Char1,ADB Char,ft Char"/>
    <w:locked/>
    <w:rsid w:val="009329CB"/>
    <w:rPr>
      <w:sz w:val="18"/>
      <w:szCs w:val="18"/>
      <w:lang w:val="hr-HR"/>
    </w:rPr>
  </w:style>
  <w:style w:type="paragraph" w:customStyle="1" w:styleId="Default">
    <w:name w:val="Default"/>
    <w:rsid w:val="00751EBF"/>
    <w:pPr>
      <w:autoSpaceDE w:val="0"/>
      <w:autoSpaceDN w:val="0"/>
      <w:adjustRightInd w:val="0"/>
    </w:pPr>
    <w:rPr>
      <w:rFonts w:ascii="Arial" w:hAnsi="Arial" w:cs="Arial"/>
      <w:color w:val="000000"/>
      <w:sz w:val="24"/>
      <w:szCs w:val="24"/>
      <w:lang w:val="hr-HR" w:eastAsia="hr-HR"/>
    </w:rPr>
  </w:style>
  <w:style w:type="character" w:customStyle="1" w:styleId="Bodytext0">
    <w:name w:val="Body text_"/>
    <w:basedOn w:val="DefaultParagraphFont"/>
    <w:link w:val="Bodytext1"/>
    <w:locked/>
    <w:rsid w:val="00ED171F"/>
    <w:rPr>
      <w:rFonts w:ascii="Arial" w:hAnsi="Arial"/>
      <w:sz w:val="19"/>
      <w:szCs w:val="19"/>
      <w:lang w:bidi="ar-SA"/>
    </w:rPr>
  </w:style>
  <w:style w:type="paragraph" w:customStyle="1" w:styleId="Bodytext1">
    <w:name w:val="Body text1"/>
    <w:basedOn w:val="Normal"/>
    <w:link w:val="Bodytext0"/>
    <w:rsid w:val="00ED171F"/>
    <w:pPr>
      <w:widowControl w:val="0"/>
      <w:shd w:val="clear" w:color="auto" w:fill="FFFFFF"/>
      <w:spacing w:line="288" w:lineRule="exact"/>
      <w:ind w:hanging="2120"/>
      <w:jc w:val="both"/>
    </w:pPr>
    <w:rPr>
      <w:rFonts w:ascii="Arial" w:hAnsi="Arial"/>
      <w:sz w:val="19"/>
      <w:szCs w:val="19"/>
    </w:rPr>
  </w:style>
  <w:style w:type="character" w:customStyle="1" w:styleId="Bodytext4">
    <w:name w:val="Body text"/>
    <w:basedOn w:val="Bodytext0"/>
    <w:rsid w:val="00466F1F"/>
    <w:rPr>
      <w:rFonts w:eastAsia="Times New Roman" w:cs="Arial"/>
      <w:color w:val="FFFFFF"/>
      <w:spacing w:val="0"/>
      <w:w w:val="100"/>
      <w:position w:val="0"/>
      <w:u w:val="none"/>
      <w:lang w:val="hr-HR"/>
    </w:rPr>
  </w:style>
  <w:style w:type="character" w:customStyle="1" w:styleId="Heading50">
    <w:name w:val="Heading #5_"/>
    <w:basedOn w:val="DefaultParagraphFont"/>
    <w:link w:val="Heading51"/>
    <w:locked/>
    <w:rsid w:val="00466F1F"/>
    <w:rPr>
      <w:rFonts w:ascii="Arial" w:hAnsi="Arial"/>
      <w:sz w:val="19"/>
      <w:szCs w:val="19"/>
      <w:lang w:bidi="ar-SA"/>
    </w:rPr>
  </w:style>
  <w:style w:type="paragraph" w:customStyle="1" w:styleId="Heading51">
    <w:name w:val="Heading #5"/>
    <w:basedOn w:val="Normal"/>
    <w:link w:val="Heading50"/>
    <w:rsid w:val="00466F1F"/>
    <w:pPr>
      <w:widowControl w:val="0"/>
      <w:shd w:val="clear" w:color="auto" w:fill="FFFFFF"/>
      <w:spacing w:line="240" w:lineRule="atLeast"/>
      <w:ind w:hanging="720"/>
      <w:jc w:val="both"/>
      <w:outlineLvl w:val="4"/>
    </w:pPr>
    <w:rPr>
      <w:rFonts w:ascii="Arial" w:hAnsi="Arial"/>
      <w:sz w:val="19"/>
      <w:szCs w:val="19"/>
    </w:rPr>
  </w:style>
  <w:style w:type="character" w:customStyle="1" w:styleId="Heading60">
    <w:name w:val="Heading #6_"/>
    <w:basedOn w:val="DefaultParagraphFont"/>
    <w:link w:val="Heading61"/>
    <w:locked/>
    <w:rsid w:val="00635948"/>
    <w:rPr>
      <w:rFonts w:ascii="Arial" w:hAnsi="Arial"/>
      <w:sz w:val="19"/>
      <w:szCs w:val="19"/>
      <w:lang w:bidi="ar-SA"/>
    </w:rPr>
  </w:style>
  <w:style w:type="paragraph" w:customStyle="1" w:styleId="Heading61">
    <w:name w:val="Heading #6"/>
    <w:basedOn w:val="Normal"/>
    <w:link w:val="Heading60"/>
    <w:rsid w:val="00635948"/>
    <w:pPr>
      <w:widowControl w:val="0"/>
      <w:shd w:val="clear" w:color="auto" w:fill="FFFFFF"/>
      <w:spacing w:line="240" w:lineRule="atLeast"/>
      <w:jc w:val="both"/>
      <w:outlineLvl w:val="5"/>
    </w:pPr>
    <w:rPr>
      <w:rFonts w:ascii="Arial" w:hAnsi="Arial"/>
      <w:sz w:val="19"/>
      <w:szCs w:val="19"/>
    </w:rPr>
  </w:style>
  <w:style w:type="character" w:customStyle="1" w:styleId="Bodytext6">
    <w:name w:val="Body text6"/>
    <w:basedOn w:val="Bodytext0"/>
    <w:rsid w:val="00635948"/>
    <w:rPr>
      <w:rFonts w:eastAsia="Times New Roman" w:cs="Arial"/>
      <w:color w:val="000000"/>
      <w:spacing w:val="0"/>
      <w:w w:val="100"/>
      <w:position w:val="0"/>
      <w:u w:val="none"/>
      <w:lang w:val="hr-HR"/>
    </w:rPr>
  </w:style>
  <w:style w:type="character" w:customStyle="1" w:styleId="Footnote">
    <w:name w:val="Footnote_"/>
    <w:basedOn w:val="DefaultParagraphFont"/>
    <w:link w:val="Footnote0"/>
    <w:rsid w:val="00BB01CC"/>
    <w:rPr>
      <w:rFonts w:ascii="Franklin Gothic Medium" w:eastAsia="Franklin Gothic Medium" w:hAnsi="Franklin Gothic Medium"/>
      <w:b/>
      <w:bCs/>
      <w:sz w:val="18"/>
      <w:szCs w:val="18"/>
      <w:lang w:bidi="ar-SA"/>
    </w:rPr>
  </w:style>
  <w:style w:type="paragraph" w:customStyle="1" w:styleId="Footnote0">
    <w:name w:val="Footnote"/>
    <w:basedOn w:val="Normal"/>
    <w:link w:val="Footnote"/>
    <w:rsid w:val="00BB01CC"/>
    <w:pPr>
      <w:widowControl w:val="0"/>
      <w:shd w:val="clear" w:color="auto" w:fill="FFFFFF"/>
      <w:spacing w:line="221" w:lineRule="exact"/>
      <w:jc w:val="both"/>
    </w:pPr>
    <w:rPr>
      <w:rFonts w:ascii="Franklin Gothic Medium" w:eastAsia="Franklin Gothic Medium" w:hAnsi="Franklin Gothic Medium"/>
      <w:b/>
      <w:bCs/>
      <w:sz w:val="18"/>
      <w:szCs w:val="18"/>
    </w:rPr>
  </w:style>
  <w:style w:type="character" w:customStyle="1" w:styleId="Footnote2">
    <w:name w:val="Footnote (2)_"/>
    <w:basedOn w:val="DefaultParagraphFont"/>
    <w:link w:val="Footnote20"/>
    <w:rsid w:val="006C52BF"/>
    <w:rPr>
      <w:rFonts w:ascii="Calibri" w:eastAsia="Calibri" w:hAnsi="Calibri"/>
      <w:sz w:val="16"/>
      <w:szCs w:val="16"/>
      <w:lang w:bidi="ar-SA"/>
    </w:rPr>
  </w:style>
  <w:style w:type="paragraph" w:customStyle="1" w:styleId="Footnote20">
    <w:name w:val="Footnote (2)"/>
    <w:basedOn w:val="Normal"/>
    <w:link w:val="Footnote2"/>
    <w:rsid w:val="006C52BF"/>
    <w:pPr>
      <w:widowControl w:val="0"/>
      <w:shd w:val="clear" w:color="auto" w:fill="FFFFFF"/>
      <w:spacing w:line="226" w:lineRule="exact"/>
    </w:pPr>
    <w:rPr>
      <w:rFonts w:ascii="Calibri" w:eastAsia="Calibri" w:hAnsi="Calibri"/>
      <w:sz w:val="16"/>
      <w:szCs w:val="16"/>
    </w:rPr>
  </w:style>
  <w:style w:type="character" w:customStyle="1" w:styleId="Heading30">
    <w:name w:val="Heading #3_"/>
    <w:basedOn w:val="DefaultParagraphFont"/>
    <w:link w:val="Heading31"/>
    <w:rsid w:val="00EF700F"/>
    <w:rPr>
      <w:rFonts w:ascii="Arial" w:hAnsi="Arial"/>
      <w:b/>
      <w:bCs/>
      <w:sz w:val="23"/>
      <w:szCs w:val="23"/>
      <w:lang w:bidi="ar-SA"/>
    </w:rPr>
  </w:style>
  <w:style w:type="character" w:customStyle="1" w:styleId="Heading32">
    <w:name w:val="Heading #3"/>
    <w:basedOn w:val="Heading30"/>
    <w:rsid w:val="00EF700F"/>
  </w:style>
  <w:style w:type="character" w:customStyle="1" w:styleId="Tablecaption">
    <w:name w:val="Table caption_"/>
    <w:basedOn w:val="DefaultParagraphFont"/>
    <w:link w:val="Tablecaption0"/>
    <w:rsid w:val="00EF700F"/>
    <w:rPr>
      <w:rFonts w:ascii="Arial" w:hAnsi="Arial"/>
      <w:i/>
      <w:iCs/>
      <w:lang w:bidi="ar-SA"/>
    </w:rPr>
  </w:style>
  <w:style w:type="character" w:customStyle="1" w:styleId="Bodytext10">
    <w:name w:val="Body text + 10"/>
    <w:aliases w:val="5 pt,Bold"/>
    <w:basedOn w:val="Bodytext0"/>
    <w:rsid w:val="00EF700F"/>
    <w:rPr>
      <w:rFonts w:cs="Arial"/>
      <w:b/>
      <w:bCs/>
      <w:sz w:val="21"/>
      <w:szCs w:val="21"/>
      <w:u w:val="none"/>
    </w:rPr>
  </w:style>
  <w:style w:type="paragraph" w:customStyle="1" w:styleId="Heading31">
    <w:name w:val="Heading #31"/>
    <w:basedOn w:val="Normal"/>
    <w:link w:val="Heading30"/>
    <w:rsid w:val="00EF700F"/>
    <w:pPr>
      <w:widowControl w:val="0"/>
      <w:shd w:val="clear" w:color="auto" w:fill="FFFFFF"/>
      <w:spacing w:before="60" w:after="60" w:line="322" w:lineRule="exact"/>
      <w:jc w:val="both"/>
      <w:outlineLvl w:val="2"/>
    </w:pPr>
    <w:rPr>
      <w:rFonts w:ascii="Arial" w:hAnsi="Arial"/>
      <w:b/>
      <w:bCs/>
      <w:sz w:val="23"/>
      <w:szCs w:val="23"/>
    </w:rPr>
  </w:style>
  <w:style w:type="paragraph" w:customStyle="1" w:styleId="Tablecaption0">
    <w:name w:val="Table caption"/>
    <w:basedOn w:val="Normal"/>
    <w:link w:val="Tablecaption"/>
    <w:rsid w:val="00EF700F"/>
    <w:pPr>
      <w:widowControl w:val="0"/>
      <w:shd w:val="clear" w:color="auto" w:fill="FFFFFF"/>
      <w:spacing w:line="240" w:lineRule="atLeast"/>
    </w:pPr>
    <w:rPr>
      <w:rFonts w:ascii="Arial" w:hAnsi="Arial"/>
      <w:i/>
      <w:iCs/>
      <w:sz w:val="20"/>
      <w:szCs w:val="20"/>
    </w:rPr>
  </w:style>
  <w:style w:type="character" w:customStyle="1" w:styleId="Tablecaption2">
    <w:name w:val="Table caption (2)_"/>
    <w:basedOn w:val="DefaultParagraphFont"/>
    <w:link w:val="Tablecaption21"/>
    <w:rsid w:val="001D53E7"/>
    <w:rPr>
      <w:rFonts w:ascii="Arial" w:hAnsi="Arial"/>
      <w:lang w:bidi="ar-SA"/>
    </w:rPr>
  </w:style>
  <w:style w:type="character" w:customStyle="1" w:styleId="Bodytext7">
    <w:name w:val="Body text + 7"/>
    <w:aliases w:val="5 pt7"/>
    <w:basedOn w:val="Bodytext0"/>
    <w:rsid w:val="001D53E7"/>
    <w:rPr>
      <w:rFonts w:cs="Arial"/>
      <w:sz w:val="15"/>
      <w:szCs w:val="15"/>
      <w:u w:val="none"/>
    </w:rPr>
  </w:style>
  <w:style w:type="paragraph" w:customStyle="1" w:styleId="Tablecaption21">
    <w:name w:val="Table caption (2)1"/>
    <w:basedOn w:val="Normal"/>
    <w:link w:val="Tablecaption2"/>
    <w:rsid w:val="001D53E7"/>
    <w:pPr>
      <w:widowControl w:val="0"/>
      <w:shd w:val="clear" w:color="auto" w:fill="FFFFFF"/>
      <w:spacing w:line="240" w:lineRule="atLeast"/>
    </w:pPr>
    <w:rPr>
      <w:rFonts w:ascii="Arial" w:hAnsi="Arial"/>
      <w:sz w:val="20"/>
      <w:szCs w:val="20"/>
    </w:rPr>
  </w:style>
  <w:style w:type="character" w:customStyle="1" w:styleId="BodytextItalic">
    <w:name w:val="Body text + Italic"/>
    <w:basedOn w:val="Bodytext0"/>
    <w:rsid w:val="0098171D"/>
    <w:rPr>
      <w:rFonts w:ascii="Calibri" w:hAnsi="Calibri" w:cs="Calibri"/>
      <w:i/>
      <w:iCs/>
      <w:sz w:val="21"/>
      <w:szCs w:val="21"/>
      <w:u w:val="none"/>
    </w:rPr>
  </w:style>
  <w:style w:type="character" w:customStyle="1" w:styleId="Bodytext20">
    <w:name w:val="Body text (2)_"/>
    <w:basedOn w:val="DefaultParagraphFont"/>
    <w:link w:val="Bodytext21"/>
    <w:rsid w:val="004A1859"/>
    <w:rPr>
      <w:rFonts w:ascii="Arial" w:hAnsi="Arial"/>
      <w:i/>
      <w:iCs/>
      <w:lang w:bidi="ar-SA"/>
    </w:rPr>
  </w:style>
  <w:style w:type="paragraph" w:customStyle="1" w:styleId="Bodytext21">
    <w:name w:val="Body text (2)"/>
    <w:basedOn w:val="Normal"/>
    <w:link w:val="Bodytext20"/>
    <w:rsid w:val="004A1859"/>
    <w:pPr>
      <w:widowControl w:val="0"/>
      <w:shd w:val="clear" w:color="auto" w:fill="FFFFFF"/>
      <w:spacing w:after="300" w:line="240" w:lineRule="atLeast"/>
      <w:jc w:val="both"/>
    </w:pPr>
    <w:rPr>
      <w:rFonts w:ascii="Arial" w:hAnsi="Arial"/>
      <w:i/>
      <w:iCs/>
      <w:sz w:val="20"/>
      <w:szCs w:val="20"/>
    </w:rPr>
  </w:style>
  <w:style w:type="character" w:customStyle="1" w:styleId="Bodytext9">
    <w:name w:val="Body text (9)_"/>
    <w:basedOn w:val="DefaultParagraphFont"/>
    <w:link w:val="Bodytext90"/>
    <w:rsid w:val="000819CE"/>
    <w:rPr>
      <w:rFonts w:ascii="Calibri" w:eastAsia="Calibri" w:hAnsi="Calibri" w:cs="Calibri"/>
      <w:i/>
      <w:iCs/>
      <w:shd w:val="clear" w:color="auto" w:fill="FFFFFF"/>
    </w:rPr>
  </w:style>
  <w:style w:type="paragraph" w:customStyle="1" w:styleId="Bodytext90">
    <w:name w:val="Body text (9)"/>
    <w:basedOn w:val="Normal"/>
    <w:link w:val="Bodytext9"/>
    <w:rsid w:val="000819CE"/>
    <w:pPr>
      <w:widowControl w:val="0"/>
      <w:shd w:val="clear" w:color="auto" w:fill="FFFFFF"/>
      <w:spacing w:before="360" w:line="264" w:lineRule="exact"/>
      <w:ind w:hanging="420"/>
    </w:pPr>
    <w:rPr>
      <w:rFonts w:ascii="Calibri" w:eastAsia="Calibri" w:hAnsi="Calibri" w:cs="Calibri"/>
      <w:i/>
      <w:iCs/>
      <w:sz w:val="20"/>
      <w:szCs w:val="20"/>
      <w:lang w:val="bs-Latn-BA" w:eastAsia="bs-Latn-BA"/>
    </w:rPr>
  </w:style>
  <w:style w:type="character" w:customStyle="1" w:styleId="BodytextGeorgia95ptSpacing1pt">
    <w:name w:val="Body text + Georgia;9;5 pt;Spacing 1 pt"/>
    <w:basedOn w:val="Bodytext0"/>
    <w:rsid w:val="006043EC"/>
    <w:rPr>
      <w:rFonts w:ascii="Georgia" w:eastAsia="Georgia" w:hAnsi="Georgia" w:cs="Georgia"/>
      <w:b w:val="0"/>
      <w:bCs w:val="0"/>
      <w:i w:val="0"/>
      <w:iCs w:val="0"/>
      <w:smallCaps w:val="0"/>
      <w:strike w:val="0"/>
      <w:color w:val="000000"/>
      <w:spacing w:val="20"/>
      <w:w w:val="100"/>
      <w:position w:val="0"/>
      <w:u w:val="none"/>
      <w:lang w:val="hr-HR"/>
    </w:rPr>
  </w:style>
  <w:style w:type="character" w:customStyle="1" w:styleId="BodytextBold">
    <w:name w:val="Body text + Bold"/>
    <w:basedOn w:val="Bodytext0"/>
    <w:rsid w:val="006043EC"/>
    <w:rPr>
      <w:rFonts w:ascii="Verdana" w:eastAsia="Verdana" w:hAnsi="Verdana" w:cs="Verdana"/>
      <w:b/>
      <w:bCs/>
      <w:i w:val="0"/>
      <w:iCs w:val="0"/>
      <w:smallCaps w:val="0"/>
      <w:strike w:val="0"/>
      <w:color w:val="000000"/>
      <w:spacing w:val="0"/>
      <w:w w:val="100"/>
      <w:position w:val="0"/>
      <w:sz w:val="17"/>
      <w:szCs w:val="17"/>
      <w:u w:val="none"/>
      <w:lang w:val="hr-HR"/>
    </w:rPr>
  </w:style>
  <w:style w:type="character" w:customStyle="1" w:styleId="FootnoteGeorgia95ptSpacing1pt">
    <w:name w:val="Footnote + Georgia;9;5 pt;Spacing 1 pt"/>
    <w:basedOn w:val="Footnote"/>
    <w:rsid w:val="009C7BEC"/>
    <w:rPr>
      <w:rFonts w:ascii="Georgia" w:eastAsia="Georgia" w:hAnsi="Georgia" w:cs="Georgia"/>
      <w:b w:val="0"/>
      <w:bCs w:val="0"/>
      <w:i w:val="0"/>
      <w:iCs w:val="0"/>
      <w:smallCaps w:val="0"/>
      <w:strike w:val="0"/>
      <w:color w:val="000000"/>
      <w:spacing w:val="20"/>
      <w:w w:val="100"/>
      <w:position w:val="0"/>
      <w:sz w:val="19"/>
      <w:szCs w:val="19"/>
      <w:u w:val="none"/>
      <w:lang w:val="hr-HR"/>
    </w:rPr>
  </w:style>
  <w:style w:type="character" w:customStyle="1" w:styleId="Bodytext40">
    <w:name w:val="Body text (4)_"/>
    <w:basedOn w:val="DefaultParagraphFont"/>
    <w:rsid w:val="009C7BEC"/>
    <w:rPr>
      <w:rFonts w:ascii="Verdana" w:eastAsia="Verdana" w:hAnsi="Verdana" w:cs="Verdana"/>
      <w:b w:val="0"/>
      <w:bCs w:val="0"/>
      <w:i/>
      <w:iCs/>
      <w:smallCaps w:val="0"/>
      <w:strike w:val="0"/>
      <w:sz w:val="17"/>
      <w:szCs w:val="17"/>
      <w:u w:val="none"/>
    </w:rPr>
  </w:style>
  <w:style w:type="character" w:customStyle="1" w:styleId="Bodytext41">
    <w:name w:val="Body text (4)"/>
    <w:basedOn w:val="Bodytext40"/>
    <w:rsid w:val="009C7BEC"/>
    <w:rPr>
      <w:color w:val="000000"/>
      <w:spacing w:val="0"/>
      <w:w w:val="100"/>
      <w:position w:val="0"/>
      <w:lang w:val="hr-HR"/>
    </w:rPr>
  </w:style>
  <w:style w:type="character" w:customStyle="1" w:styleId="Bodytext14">
    <w:name w:val="Body text (14)_"/>
    <w:basedOn w:val="DefaultParagraphFont"/>
    <w:rsid w:val="009C7BEC"/>
    <w:rPr>
      <w:rFonts w:ascii="Arial Narrow" w:eastAsia="Arial Narrow" w:hAnsi="Arial Narrow" w:cs="Arial Narrow"/>
      <w:b w:val="0"/>
      <w:bCs w:val="0"/>
      <w:i w:val="0"/>
      <w:iCs w:val="0"/>
      <w:smallCaps w:val="0"/>
      <w:strike w:val="0"/>
      <w:sz w:val="18"/>
      <w:szCs w:val="18"/>
      <w:u w:val="none"/>
    </w:rPr>
  </w:style>
  <w:style w:type="character" w:customStyle="1" w:styleId="Bodytext140">
    <w:name w:val="Body text (14)"/>
    <w:basedOn w:val="Bodytext14"/>
    <w:rsid w:val="009C7BEC"/>
    <w:rPr>
      <w:color w:val="000000"/>
      <w:spacing w:val="0"/>
      <w:w w:val="100"/>
      <w:position w:val="0"/>
      <w:lang w:val="hr-HR"/>
    </w:rPr>
  </w:style>
  <w:style w:type="character" w:customStyle="1" w:styleId="Headerorfooter">
    <w:name w:val="Header or footer_"/>
    <w:basedOn w:val="DefaultParagraphFont"/>
    <w:link w:val="Headerorfooter0"/>
    <w:rsid w:val="009C7BEC"/>
    <w:rPr>
      <w:rFonts w:ascii="Verdana" w:eastAsia="Verdana" w:hAnsi="Verdana" w:cs="Verdana"/>
      <w:sz w:val="13"/>
      <w:szCs w:val="13"/>
      <w:shd w:val="clear" w:color="auto" w:fill="FFFFFF"/>
    </w:rPr>
  </w:style>
  <w:style w:type="character" w:customStyle="1" w:styleId="HeaderorfooterArial9pt">
    <w:name w:val="Header or footer + Arial;9 pt"/>
    <w:basedOn w:val="Headerorfooter"/>
    <w:rsid w:val="009C7BEC"/>
    <w:rPr>
      <w:rFonts w:ascii="Arial" w:eastAsia="Arial" w:hAnsi="Arial" w:cs="Arial"/>
      <w:color w:val="FFFFFF"/>
      <w:spacing w:val="0"/>
      <w:w w:val="100"/>
      <w:position w:val="0"/>
      <w:sz w:val="18"/>
      <w:szCs w:val="18"/>
      <w:lang w:val="hr-HR"/>
    </w:rPr>
  </w:style>
  <w:style w:type="paragraph" w:customStyle="1" w:styleId="Headerorfooter0">
    <w:name w:val="Header or footer"/>
    <w:basedOn w:val="Normal"/>
    <w:link w:val="Headerorfooter"/>
    <w:rsid w:val="009C7BEC"/>
    <w:pPr>
      <w:widowControl w:val="0"/>
      <w:shd w:val="clear" w:color="auto" w:fill="FFFFFF"/>
      <w:spacing w:line="187" w:lineRule="exact"/>
    </w:pPr>
    <w:rPr>
      <w:rFonts w:ascii="Verdana" w:eastAsia="Verdana" w:hAnsi="Verdana" w:cs="Verdana"/>
      <w:sz w:val="13"/>
      <w:szCs w:val="13"/>
      <w:lang w:val="bs-Latn-BA" w:eastAsia="bs-Latn-BA"/>
    </w:rPr>
  </w:style>
  <w:style w:type="character" w:customStyle="1" w:styleId="HeaderChar">
    <w:name w:val="Header Char"/>
    <w:aliases w:val="h Char,Header/Footer Char,header odd Char,Hyphen Char,header Char"/>
    <w:basedOn w:val="DefaultParagraphFont"/>
    <w:link w:val="Header"/>
    <w:uiPriority w:val="99"/>
    <w:rsid w:val="009A490B"/>
    <w:rPr>
      <w:sz w:val="21"/>
      <w:lang w:val="en-GB"/>
    </w:rPr>
  </w:style>
</w:styles>
</file>

<file path=word/webSettings.xml><?xml version="1.0" encoding="utf-8"?>
<w:webSettings xmlns:r="http://schemas.openxmlformats.org/officeDocument/2006/relationships" xmlns:w="http://schemas.openxmlformats.org/wordprocessingml/2006/main">
  <w:divs>
    <w:div w:id="14113994">
      <w:bodyDiv w:val="1"/>
      <w:marLeft w:val="0"/>
      <w:marRight w:val="0"/>
      <w:marTop w:val="0"/>
      <w:marBottom w:val="0"/>
      <w:divBdr>
        <w:top w:val="none" w:sz="0" w:space="0" w:color="auto"/>
        <w:left w:val="none" w:sz="0" w:space="0" w:color="auto"/>
        <w:bottom w:val="none" w:sz="0" w:space="0" w:color="auto"/>
        <w:right w:val="none" w:sz="0" w:space="0" w:color="auto"/>
      </w:divBdr>
    </w:div>
    <w:div w:id="34619265">
      <w:bodyDiv w:val="1"/>
      <w:marLeft w:val="0"/>
      <w:marRight w:val="0"/>
      <w:marTop w:val="0"/>
      <w:marBottom w:val="0"/>
      <w:divBdr>
        <w:top w:val="none" w:sz="0" w:space="0" w:color="auto"/>
        <w:left w:val="none" w:sz="0" w:space="0" w:color="auto"/>
        <w:bottom w:val="none" w:sz="0" w:space="0" w:color="auto"/>
        <w:right w:val="none" w:sz="0" w:space="0" w:color="auto"/>
      </w:divBdr>
    </w:div>
    <w:div w:id="57755113">
      <w:bodyDiv w:val="1"/>
      <w:marLeft w:val="0"/>
      <w:marRight w:val="0"/>
      <w:marTop w:val="0"/>
      <w:marBottom w:val="0"/>
      <w:divBdr>
        <w:top w:val="none" w:sz="0" w:space="0" w:color="auto"/>
        <w:left w:val="none" w:sz="0" w:space="0" w:color="auto"/>
        <w:bottom w:val="none" w:sz="0" w:space="0" w:color="auto"/>
        <w:right w:val="none" w:sz="0" w:space="0" w:color="auto"/>
      </w:divBdr>
    </w:div>
    <w:div w:id="72626088">
      <w:bodyDiv w:val="1"/>
      <w:marLeft w:val="0"/>
      <w:marRight w:val="0"/>
      <w:marTop w:val="0"/>
      <w:marBottom w:val="0"/>
      <w:divBdr>
        <w:top w:val="none" w:sz="0" w:space="0" w:color="auto"/>
        <w:left w:val="none" w:sz="0" w:space="0" w:color="auto"/>
        <w:bottom w:val="none" w:sz="0" w:space="0" w:color="auto"/>
        <w:right w:val="none" w:sz="0" w:space="0" w:color="auto"/>
      </w:divBdr>
    </w:div>
    <w:div w:id="75521440">
      <w:bodyDiv w:val="1"/>
      <w:marLeft w:val="0"/>
      <w:marRight w:val="0"/>
      <w:marTop w:val="0"/>
      <w:marBottom w:val="0"/>
      <w:divBdr>
        <w:top w:val="none" w:sz="0" w:space="0" w:color="auto"/>
        <w:left w:val="none" w:sz="0" w:space="0" w:color="auto"/>
        <w:bottom w:val="none" w:sz="0" w:space="0" w:color="auto"/>
        <w:right w:val="none" w:sz="0" w:space="0" w:color="auto"/>
      </w:divBdr>
    </w:div>
    <w:div w:id="134958671">
      <w:bodyDiv w:val="1"/>
      <w:marLeft w:val="0"/>
      <w:marRight w:val="0"/>
      <w:marTop w:val="0"/>
      <w:marBottom w:val="0"/>
      <w:divBdr>
        <w:top w:val="none" w:sz="0" w:space="0" w:color="auto"/>
        <w:left w:val="none" w:sz="0" w:space="0" w:color="auto"/>
        <w:bottom w:val="none" w:sz="0" w:space="0" w:color="auto"/>
        <w:right w:val="none" w:sz="0" w:space="0" w:color="auto"/>
      </w:divBdr>
    </w:div>
    <w:div w:id="168446677">
      <w:bodyDiv w:val="1"/>
      <w:marLeft w:val="0"/>
      <w:marRight w:val="0"/>
      <w:marTop w:val="0"/>
      <w:marBottom w:val="0"/>
      <w:divBdr>
        <w:top w:val="none" w:sz="0" w:space="0" w:color="auto"/>
        <w:left w:val="none" w:sz="0" w:space="0" w:color="auto"/>
        <w:bottom w:val="none" w:sz="0" w:space="0" w:color="auto"/>
        <w:right w:val="none" w:sz="0" w:space="0" w:color="auto"/>
      </w:divBdr>
    </w:div>
    <w:div w:id="187644644">
      <w:bodyDiv w:val="1"/>
      <w:marLeft w:val="0"/>
      <w:marRight w:val="0"/>
      <w:marTop w:val="0"/>
      <w:marBottom w:val="0"/>
      <w:divBdr>
        <w:top w:val="none" w:sz="0" w:space="0" w:color="auto"/>
        <w:left w:val="none" w:sz="0" w:space="0" w:color="auto"/>
        <w:bottom w:val="none" w:sz="0" w:space="0" w:color="auto"/>
        <w:right w:val="none" w:sz="0" w:space="0" w:color="auto"/>
      </w:divBdr>
    </w:div>
    <w:div w:id="189807141">
      <w:bodyDiv w:val="1"/>
      <w:marLeft w:val="0"/>
      <w:marRight w:val="0"/>
      <w:marTop w:val="0"/>
      <w:marBottom w:val="0"/>
      <w:divBdr>
        <w:top w:val="none" w:sz="0" w:space="0" w:color="auto"/>
        <w:left w:val="none" w:sz="0" w:space="0" w:color="auto"/>
        <w:bottom w:val="none" w:sz="0" w:space="0" w:color="auto"/>
        <w:right w:val="none" w:sz="0" w:space="0" w:color="auto"/>
      </w:divBdr>
    </w:div>
    <w:div w:id="201745009">
      <w:bodyDiv w:val="1"/>
      <w:marLeft w:val="0"/>
      <w:marRight w:val="0"/>
      <w:marTop w:val="0"/>
      <w:marBottom w:val="0"/>
      <w:divBdr>
        <w:top w:val="none" w:sz="0" w:space="0" w:color="auto"/>
        <w:left w:val="none" w:sz="0" w:space="0" w:color="auto"/>
        <w:bottom w:val="none" w:sz="0" w:space="0" w:color="auto"/>
        <w:right w:val="none" w:sz="0" w:space="0" w:color="auto"/>
      </w:divBdr>
    </w:div>
    <w:div w:id="208030032">
      <w:bodyDiv w:val="1"/>
      <w:marLeft w:val="0"/>
      <w:marRight w:val="0"/>
      <w:marTop w:val="0"/>
      <w:marBottom w:val="0"/>
      <w:divBdr>
        <w:top w:val="none" w:sz="0" w:space="0" w:color="auto"/>
        <w:left w:val="none" w:sz="0" w:space="0" w:color="auto"/>
        <w:bottom w:val="none" w:sz="0" w:space="0" w:color="auto"/>
        <w:right w:val="none" w:sz="0" w:space="0" w:color="auto"/>
      </w:divBdr>
    </w:div>
    <w:div w:id="212353191">
      <w:bodyDiv w:val="1"/>
      <w:marLeft w:val="0"/>
      <w:marRight w:val="0"/>
      <w:marTop w:val="0"/>
      <w:marBottom w:val="0"/>
      <w:divBdr>
        <w:top w:val="none" w:sz="0" w:space="0" w:color="auto"/>
        <w:left w:val="none" w:sz="0" w:space="0" w:color="auto"/>
        <w:bottom w:val="none" w:sz="0" w:space="0" w:color="auto"/>
        <w:right w:val="none" w:sz="0" w:space="0" w:color="auto"/>
      </w:divBdr>
    </w:div>
    <w:div w:id="244344971">
      <w:bodyDiv w:val="1"/>
      <w:marLeft w:val="0"/>
      <w:marRight w:val="0"/>
      <w:marTop w:val="0"/>
      <w:marBottom w:val="0"/>
      <w:divBdr>
        <w:top w:val="none" w:sz="0" w:space="0" w:color="auto"/>
        <w:left w:val="none" w:sz="0" w:space="0" w:color="auto"/>
        <w:bottom w:val="none" w:sz="0" w:space="0" w:color="auto"/>
        <w:right w:val="none" w:sz="0" w:space="0" w:color="auto"/>
      </w:divBdr>
    </w:div>
    <w:div w:id="267394395">
      <w:bodyDiv w:val="1"/>
      <w:marLeft w:val="0"/>
      <w:marRight w:val="0"/>
      <w:marTop w:val="0"/>
      <w:marBottom w:val="0"/>
      <w:divBdr>
        <w:top w:val="none" w:sz="0" w:space="0" w:color="auto"/>
        <w:left w:val="none" w:sz="0" w:space="0" w:color="auto"/>
        <w:bottom w:val="none" w:sz="0" w:space="0" w:color="auto"/>
        <w:right w:val="none" w:sz="0" w:space="0" w:color="auto"/>
      </w:divBdr>
    </w:div>
    <w:div w:id="271713798">
      <w:bodyDiv w:val="1"/>
      <w:marLeft w:val="0"/>
      <w:marRight w:val="0"/>
      <w:marTop w:val="0"/>
      <w:marBottom w:val="0"/>
      <w:divBdr>
        <w:top w:val="none" w:sz="0" w:space="0" w:color="auto"/>
        <w:left w:val="none" w:sz="0" w:space="0" w:color="auto"/>
        <w:bottom w:val="none" w:sz="0" w:space="0" w:color="auto"/>
        <w:right w:val="none" w:sz="0" w:space="0" w:color="auto"/>
      </w:divBdr>
    </w:div>
    <w:div w:id="275526682">
      <w:bodyDiv w:val="1"/>
      <w:marLeft w:val="0"/>
      <w:marRight w:val="0"/>
      <w:marTop w:val="0"/>
      <w:marBottom w:val="0"/>
      <w:divBdr>
        <w:top w:val="none" w:sz="0" w:space="0" w:color="auto"/>
        <w:left w:val="none" w:sz="0" w:space="0" w:color="auto"/>
        <w:bottom w:val="none" w:sz="0" w:space="0" w:color="auto"/>
        <w:right w:val="none" w:sz="0" w:space="0" w:color="auto"/>
      </w:divBdr>
    </w:div>
    <w:div w:id="283200641">
      <w:bodyDiv w:val="1"/>
      <w:marLeft w:val="0"/>
      <w:marRight w:val="0"/>
      <w:marTop w:val="0"/>
      <w:marBottom w:val="0"/>
      <w:divBdr>
        <w:top w:val="none" w:sz="0" w:space="0" w:color="auto"/>
        <w:left w:val="none" w:sz="0" w:space="0" w:color="auto"/>
        <w:bottom w:val="none" w:sz="0" w:space="0" w:color="auto"/>
        <w:right w:val="none" w:sz="0" w:space="0" w:color="auto"/>
      </w:divBdr>
    </w:div>
    <w:div w:id="284040070">
      <w:bodyDiv w:val="1"/>
      <w:marLeft w:val="0"/>
      <w:marRight w:val="0"/>
      <w:marTop w:val="0"/>
      <w:marBottom w:val="0"/>
      <w:divBdr>
        <w:top w:val="none" w:sz="0" w:space="0" w:color="auto"/>
        <w:left w:val="none" w:sz="0" w:space="0" w:color="auto"/>
        <w:bottom w:val="none" w:sz="0" w:space="0" w:color="auto"/>
        <w:right w:val="none" w:sz="0" w:space="0" w:color="auto"/>
      </w:divBdr>
    </w:div>
    <w:div w:id="310596228">
      <w:bodyDiv w:val="1"/>
      <w:marLeft w:val="0"/>
      <w:marRight w:val="0"/>
      <w:marTop w:val="0"/>
      <w:marBottom w:val="0"/>
      <w:divBdr>
        <w:top w:val="none" w:sz="0" w:space="0" w:color="auto"/>
        <w:left w:val="none" w:sz="0" w:space="0" w:color="auto"/>
        <w:bottom w:val="none" w:sz="0" w:space="0" w:color="auto"/>
        <w:right w:val="none" w:sz="0" w:space="0" w:color="auto"/>
      </w:divBdr>
    </w:div>
    <w:div w:id="335036202">
      <w:bodyDiv w:val="1"/>
      <w:marLeft w:val="0"/>
      <w:marRight w:val="0"/>
      <w:marTop w:val="0"/>
      <w:marBottom w:val="0"/>
      <w:divBdr>
        <w:top w:val="none" w:sz="0" w:space="0" w:color="auto"/>
        <w:left w:val="none" w:sz="0" w:space="0" w:color="auto"/>
        <w:bottom w:val="none" w:sz="0" w:space="0" w:color="auto"/>
        <w:right w:val="none" w:sz="0" w:space="0" w:color="auto"/>
      </w:divBdr>
    </w:div>
    <w:div w:id="361903282">
      <w:bodyDiv w:val="1"/>
      <w:marLeft w:val="0"/>
      <w:marRight w:val="0"/>
      <w:marTop w:val="0"/>
      <w:marBottom w:val="0"/>
      <w:divBdr>
        <w:top w:val="none" w:sz="0" w:space="0" w:color="auto"/>
        <w:left w:val="none" w:sz="0" w:space="0" w:color="auto"/>
        <w:bottom w:val="none" w:sz="0" w:space="0" w:color="auto"/>
        <w:right w:val="none" w:sz="0" w:space="0" w:color="auto"/>
      </w:divBdr>
    </w:div>
    <w:div w:id="388766366">
      <w:bodyDiv w:val="1"/>
      <w:marLeft w:val="0"/>
      <w:marRight w:val="0"/>
      <w:marTop w:val="0"/>
      <w:marBottom w:val="0"/>
      <w:divBdr>
        <w:top w:val="none" w:sz="0" w:space="0" w:color="auto"/>
        <w:left w:val="none" w:sz="0" w:space="0" w:color="auto"/>
        <w:bottom w:val="none" w:sz="0" w:space="0" w:color="auto"/>
        <w:right w:val="none" w:sz="0" w:space="0" w:color="auto"/>
      </w:divBdr>
    </w:div>
    <w:div w:id="389351543">
      <w:bodyDiv w:val="1"/>
      <w:marLeft w:val="0"/>
      <w:marRight w:val="0"/>
      <w:marTop w:val="0"/>
      <w:marBottom w:val="0"/>
      <w:divBdr>
        <w:top w:val="none" w:sz="0" w:space="0" w:color="auto"/>
        <w:left w:val="none" w:sz="0" w:space="0" w:color="auto"/>
        <w:bottom w:val="none" w:sz="0" w:space="0" w:color="auto"/>
        <w:right w:val="none" w:sz="0" w:space="0" w:color="auto"/>
      </w:divBdr>
    </w:div>
    <w:div w:id="390622602">
      <w:bodyDiv w:val="1"/>
      <w:marLeft w:val="0"/>
      <w:marRight w:val="0"/>
      <w:marTop w:val="0"/>
      <w:marBottom w:val="0"/>
      <w:divBdr>
        <w:top w:val="none" w:sz="0" w:space="0" w:color="auto"/>
        <w:left w:val="none" w:sz="0" w:space="0" w:color="auto"/>
        <w:bottom w:val="none" w:sz="0" w:space="0" w:color="auto"/>
        <w:right w:val="none" w:sz="0" w:space="0" w:color="auto"/>
      </w:divBdr>
    </w:div>
    <w:div w:id="404651824">
      <w:bodyDiv w:val="1"/>
      <w:marLeft w:val="0"/>
      <w:marRight w:val="0"/>
      <w:marTop w:val="0"/>
      <w:marBottom w:val="0"/>
      <w:divBdr>
        <w:top w:val="none" w:sz="0" w:space="0" w:color="auto"/>
        <w:left w:val="none" w:sz="0" w:space="0" w:color="auto"/>
        <w:bottom w:val="none" w:sz="0" w:space="0" w:color="auto"/>
        <w:right w:val="none" w:sz="0" w:space="0" w:color="auto"/>
      </w:divBdr>
    </w:div>
    <w:div w:id="406922430">
      <w:bodyDiv w:val="1"/>
      <w:marLeft w:val="0"/>
      <w:marRight w:val="0"/>
      <w:marTop w:val="0"/>
      <w:marBottom w:val="0"/>
      <w:divBdr>
        <w:top w:val="none" w:sz="0" w:space="0" w:color="auto"/>
        <w:left w:val="none" w:sz="0" w:space="0" w:color="auto"/>
        <w:bottom w:val="none" w:sz="0" w:space="0" w:color="auto"/>
        <w:right w:val="none" w:sz="0" w:space="0" w:color="auto"/>
      </w:divBdr>
    </w:div>
    <w:div w:id="422797175">
      <w:bodyDiv w:val="1"/>
      <w:marLeft w:val="0"/>
      <w:marRight w:val="0"/>
      <w:marTop w:val="0"/>
      <w:marBottom w:val="0"/>
      <w:divBdr>
        <w:top w:val="none" w:sz="0" w:space="0" w:color="auto"/>
        <w:left w:val="none" w:sz="0" w:space="0" w:color="auto"/>
        <w:bottom w:val="none" w:sz="0" w:space="0" w:color="auto"/>
        <w:right w:val="none" w:sz="0" w:space="0" w:color="auto"/>
      </w:divBdr>
    </w:div>
    <w:div w:id="443811711">
      <w:bodyDiv w:val="1"/>
      <w:marLeft w:val="0"/>
      <w:marRight w:val="0"/>
      <w:marTop w:val="0"/>
      <w:marBottom w:val="0"/>
      <w:divBdr>
        <w:top w:val="none" w:sz="0" w:space="0" w:color="auto"/>
        <w:left w:val="none" w:sz="0" w:space="0" w:color="auto"/>
        <w:bottom w:val="none" w:sz="0" w:space="0" w:color="auto"/>
        <w:right w:val="none" w:sz="0" w:space="0" w:color="auto"/>
      </w:divBdr>
    </w:div>
    <w:div w:id="464012303">
      <w:bodyDiv w:val="1"/>
      <w:marLeft w:val="0"/>
      <w:marRight w:val="0"/>
      <w:marTop w:val="0"/>
      <w:marBottom w:val="0"/>
      <w:divBdr>
        <w:top w:val="none" w:sz="0" w:space="0" w:color="auto"/>
        <w:left w:val="none" w:sz="0" w:space="0" w:color="auto"/>
        <w:bottom w:val="none" w:sz="0" w:space="0" w:color="auto"/>
        <w:right w:val="none" w:sz="0" w:space="0" w:color="auto"/>
      </w:divBdr>
    </w:div>
    <w:div w:id="491143069">
      <w:bodyDiv w:val="1"/>
      <w:marLeft w:val="0"/>
      <w:marRight w:val="0"/>
      <w:marTop w:val="0"/>
      <w:marBottom w:val="0"/>
      <w:divBdr>
        <w:top w:val="none" w:sz="0" w:space="0" w:color="auto"/>
        <w:left w:val="none" w:sz="0" w:space="0" w:color="auto"/>
        <w:bottom w:val="none" w:sz="0" w:space="0" w:color="auto"/>
        <w:right w:val="none" w:sz="0" w:space="0" w:color="auto"/>
      </w:divBdr>
    </w:div>
    <w:div w:id="498232059">
      <w:bodyDiv w:val="1"/>
      <w:marLeft w:val="0"/>
      <w:marRight w:val="0"/>
      <w:marTop w:val="0"/>
      <w:marBottom w:val="0"/>
      <w:divBdr>
        <w:top w:val="none" w:sz="0" w:space="0" w:color="auto"/>
        <w:left w:val="none" w:sz="0" w:space="0" w:color="auto"/>
        <w:bottom w:val="none" w:sz="0" w:space="0" w:color="auto"/>
        <w:right w:val="none" w:sz="0" w:space="0" w:color="auto"/>
      </w:divBdr>
    </w:div>
    <w:div w:id="498813482">
      <w:bodyDiv w:val="1"/>
      <w:marLeft w:val="0"/>
      <w:marRight w:val="0"/>
      <w:marTop w:val="0"/>
      <w:marBottom w:val="0"/>
      <w:divBdr>
        <w:top w:val="none" w:sz="0" w:space="0" w:color="auto"/>
        <w:left w:val="none" w:sz="0" w:space="0" w:color="auto"/>
        <w:bottom w:val="none" w:sz="0" w:space="0" w:color="auto"/>
        <w:right w:val="none" w:sz="0" w:space="0" w:color="auto"/>
      </w:divBdr>
    </w:div>
    <w:div w:id="500393445">
      <w:bodyDiv w:val="1"/>
      <w:marLeft w:val="0"/>
      <w:marRight w:val="0"/>
      <w:marTop w:val="0"/>
      <w:marBottom w:val="0"/>
      <w:divBdr>
        <w:top w:val="none" w:sz="0" w:space="0" w:color="auto"/>
        <w:left w:val="none" w:sz="0" w:space="0" w:color="auto"/>
        <w:bottom w:val="none" w:sz="0" w:space="0" w:color="auto"/>
        <w:right w:val="none" w:sz="0" w:space="0" w:color="auto"/>
      </w:divBdr>
    </w:div>
    <w:div w:id="511533057">
      <w:bodyDiv w:val="1"/>
      <w:marLeft w:val="0"/>
      <w:marRight w:val="0"/>
      <w:marTop w:val="0"/>
      <w:marBottom w:val="0"/>
      <w:divBdr>
        <w:top w:val="none" w:sz="0" w:space="0" w:color="auto"/>
        <w:left w:val="none" w:sz="0" w:space="0" w:color="auto"/>
        <w:bottom w:val="none" w:sz="0" w:space="0" w:color="auto"/>
        <w:right w:val="none" w:sz="0" w:space="0" w:color="auto"/>
      </w:divBdr>
    </w:div>
    <w:div w:id="546570623">
      <w:bodyDiv w:val="1"/>
      <w:marLeft w:val="0"/>
      <w:marRight w:val="0"/>
      <w:marTop w:val="0"/>
      <w:marBottom w:val="0"/>
      <w:divBdr>
        <w:top w:val="none" w:sz="0" w:space="0" w:color="auto"/>
        <w:left w:val="none" w:sz="0" w:space="0" w:color="auto"/>
        <w:bottom w:val="none" w:sz="0" w:space="0" w:color="auto"/>
        <w:right w:val="none" w:sz="0" w:space="0" w:color="auto"/>
      </w:divBdr>
    </w:div>
    <w:div w:id="549146517">
      <w:bodyDiv w:val="1"/>
      <w:marLeft w:val="0"/>
      <w:marRight w:val="0"/>
      <w:marTop w:val="0"/>
      <w:marBottom w:val="0"/>
      <w:divBdr>
        <w:top w:val="none" w:sz="0" w:space="0" w:color="auto"/>
        <w:left w:val="none" w:sz="0" w:space="0" w:color="auto"/>
        <w:bottom w:val="none" w:sz="0" w:space="0" w:color="auto"/>
        <w:right w:val="none" w:sz="0" w:space="0" w:color="auto"/>
      </w:divBdr>
    </w:div>
    <w:div w:id="556357110">
      <w:bodyDiv w:val="1"/>
      <w:marLeft w:val="0"/>
      <w:marRight w:val="0"/>
      <w:marTop w:val="0"/>
      <w:marBottom w:val="0"/>
      <w:divBdr>
        <w:top w:val="none" w:sz="0" w:space="0" w:color="auto"/>
        <w:left w:val="none" w:sz="0" w:space="0" w:color="auto"/>
        <w:bottom w:val="none" w:sz="0" w:space="0" w:color="auto"/>
        <w:right w:val="none" w:sz="0" w:space="0" w:color="auto"/>
      </w:divBdr>
    </w:div>
    <w:div w:id="562255921">
      <w:bodyDiv w:val="1"/>
      <w:marLeft w:val="0"/>
      <w:marRight w:val="0"/>
      <w:marTop w:val="0"/>
      <w:marBottom w:val="0"/>
      <w:divBdr>
        <w:top w:val="none" w:sz="0" w:space="0" w:color="auto"/>
        <w:left w:val="none" w:sz="0" w:space="0" w:color="auto"/>
        <w:bottom w:val="none" w:sz="0" w:space="0" w:color="auto"/>
        <w:right w:val="none" w:sz="0" w:space="0" w:color="auto"/>
      </w:divBdr>
    </w:div>
    <w:div w:id="601768671">
      <w:bodyDiv w:val="1"/>
      <w:marLeft w:val="0"/>
      <w:marRight w:val="0"/>
      <w:marTop w:val="0"/>
      <w:marBottom w:val="0"/>
      <w:divBdr>
        <w:top w:val="none" w:sz="0" w:space="0" w:color="auto"/>
        <w:left w:val="none" w:sz="0" w:space="0" w:color="auto"/>
        <w:bottom w:val="none" w:sz="0" w:space="0" w:color="auto"/>
        <w:right w:val="none" w:sz="0" w:space="0" w:color="auto"/>
      </w:divBdr>
    </w:div>
    <w:div w:id="605426927">
      <w:bodyDiv w:val="1"/>
      <w:marLeft w:val="0"/>
      <w:marRight w:val="0"/>
      <w:marTop w:val="0"/>
      <w:marBottom w:val="0"/>
      <w:divBdr>
        <w:top w:val="none" w:sz="0" w:space="0" w:color="auto"/>
        <w:left w:val="none" w:sz="0" w:space="0" w:color="auto"/>
        <w:bottom w:val="none" w:sz="0" w:space="0" w:color="auto"/>
        <w:right w:val="none" w:sz="0" w:space="0" w:color="auto"/>
      </w:divBdr>
    </w:div>
    <w:div w:id="606544781">
      <w:bodyDiv w:val="1"/>
      <w:marLeft w:val="0"/>
      <w:marRight w:val="0"/>
      <w:marTop w:val="0"/>
      <w:marBottom w:val="0"/>
      <w:divBdr>
        <w:top w:val="none" w:sz="0" w:space="0" w:color="auto"/>
        <w:left w:val="none" w:sz="0" w:space="0" w:color="auto"/>
        <w:bottom w:val="none" w:sz="0" w:space="0" w:color="auto"/>
        <w:right w:val="none" w:sz="0" w:space="0" w:color="auto"/>
      </w:divBdr>
    </w:div>
    <w:div w:id="607854255">
      <w:bodyDiv w:val="1"/>
      <w:marLeft w:val="0"/>
      <w:marRight w:val="0"/>
      <w:marTop w:val="0"/>
      <w:marBottom w:val="0"/>
      <w:divBdr>
        <w:top w:val="none" w:sz="0" w:space="0" w:color="auto"/>
        <w:left w:val="none" w:sz="0" w:space="0" w:color="auto"/>
        <w:bottom w:val="none" w:sz="0" w:space="0" w:color="auto"/>
        <w:right w:val="none" w:sz="0" w:space="0" w:color="auto"/>
      </w:divBdr>
    </w:div>
    <w:div w:id="612370490">
      <w:bodyDiv w:val="1"/>
      <w:marLeft w:val="0"/>
      <w:marRight w:val="0"/>
      <w:marTop w:val="0"/>
      <w:marBottom w:val="0"/>
      <w:divBdr>
        <w:top w:val="none" w:sz="0" w:space="0" w:color="auto"/>
        <w:left w:val="none" w:sz="0" w:space="0" w:color="auto"/>
        <w:bottom w:val="none" w:sz="0" w:space="0" w:color="auto"/>
        <w:right w:val="none" w:sz="0" w:space="0" w:color="auto"/>
      </w:divBdr>
    </w:div>
    <w:div w:id="636954216">
      <w:bodyDiv w:val="1"/>
      <w:marLeft w:val="0"/>
      <w:marRight w:val="0"/>
      <w:marTop w:val="0"/>
      <w:marBottom w:val="0"/>
      <w:divBdr>
        <w:top w:val="none" w:sz="0" w:space="0" w:color="auto"/>
        <w:left w:val="none" w:sz="0" w:space="0" w:color="auto"/>
        <w:bottom w:val="none" w:sz="0" w:space="0" w:color="auto"/>
        <w:right w:val="none" w:sz="0" w:space="0" w:color="auto"/>
      </w:divBdr>
    </w:div>
    <w:div w:id="641811804">
      <w:bodyDiv w:val="1"/>
      <w:marLeft w:val="0"/>
      <w:marRight w:val="0"/>
      <w:marTop w:val="0"/>
      <w:marBottom w:val="0"/>
      <w:divBdr>
        <w:top w:val="none" w:sz="0" w:space="0" w:color="auto"/>
        <w:left w:val="none" w:sz="0" w:space="0" w:color="auto"/>
        <w:bottom w:val="none" w:sz="0" w:space="0" w:color="auto"/>
        <w:right w:val="none" w:sz="0" w:space="0" w:color="auto"/>
      </w:divBdr>
    </w:div>
    <w:div w:id="648245643">
      <w:bodyDiv w:val="1"/>
      <w:marLeft w:val="0"/>
      <w:marRight w:val="0"/>
      <w:marTop w:val="0"/>
      <w:marBottom w:val="0"/>
      <w:divBdr>
        <w:top w:val="none" w:sz="0" w:space="0" w:color="auto"/>
        <w:left w:val="none" w:sz="0" w:space="0" w:color="auto"/>
        <w:bottom w:val="none" w:sz="0" w:space="0" w:color="auto"/>
        <w:right w:val="none" w:sz="0" w:space="0" w:color="auto"/>
      </w:divBdr>
    </w:div>
    <w:div w:id="671108435">
      <w:bodyDiv w:val="1"/>
      <w:marLeft w:val="0"/>
      <w:marRight w:val="0"/>
      <w:marTop w:val="0"/>
      <w:marBottom w:val="0"/>
      <w:divBdr>
        <w:top w:val="none" w:sz="0" w:space="0" w:color="auto"/>
        <w:left w:val="none" w:sz="0" w:space="0" w:color="auto"/>
        <w:bottom w:val="none" w:sz="0" w:space="0" w:color="auto"/>
        <w:right w:val="none" w:sz="0" w:space="0" w:color="auto"/>
      </w:divBdr>
    </w:div>
    <w:div w:id="672877737">
      <w:bodyDiv w:val="1"/>
      <w:marLeft w:val="0"/>
      <w:marRight w:val="0"/>
      <w:marTop w:val="0"/>
      <w:marBottom w:val="0"/>
      <w:divBdr>
        <w:top w:val="none" w:sz="0" w:space="0" w:color="auto"/>
        <w:left w:val="none" w:sz="0" w:space="0" w:color="auto"/>
        <w:bottom w:val="none" w:sz="0" w:space="0" w:color="auto"/>
        <w:right w:val="none" w:sz="0" w:space="0" w:color="auto"/>
      </w:divBdr>
    </w:div>
    <w:div w:id="674456251">
      <w:bodyDiv w:val="1"/>
      <w:marLeft w:val="0"/>
      <w:marRight w:val="0"/>
      <w:marTop w:val="0"/>
      <w:marBottom w:val="0"/>
      <w:divBdr>
        <w:top w:val="none" w:sz="0" w:space="0" w:color="auto"/>
        <w:left w:val="none" w:sz="0" w:space="0" w:color="auto"/>
        <w:bottom w:val="none" w:sz="0" w:space="0" w:color="auto"/>
        <w:right w:val="none" w:sz="0" w:space="0" w:color="auto"/>
      </w:divBdr>
    </w:div>
    <w:div w:id="693532020">
      <w:bodyDiv w:val="1"/>
      <w:marLeft w:val="0"/>
      <w:marRight w:val="0"/>
      <w:marTop w:val="0"/>
      <w:marBottom w:val="0"/>
      <w:divBdr>
        <w:top w:val="none" w:sz="0" w:space="0" w:color="auto"/>
        <w:left w:val="none" w:sz="0" w:space="0" w:color="auto"/>
        <w:bottom w:val="none" w:sz="0" w:space="0" w:color="auto"/>
        <w:right w:val="none" w:sz="0" w:space="0" w:color="auto"/>
      </w:divBdr>
    </w:div>
    <w:div w:id="712459840">
      <w:bodyDiv w:val="1"/>
      <w:marLeft w:val="0"/>
      <w:marRight w:val="0"/>
      <w:marTop w:val="0"/>
      <w:marBottom w:val="0"/>
      <w:divBdr>
        <w:top w:val="none" w:sz="0" w:space="0" w:color="auto"/>
        <w:left w:val="none" w:sz="0" w:space="0" w:color="auto"/>
        <w:bottom w:val="none" w:sz="0" w:space="0" w:color="auto"/>
        <w:right w:val="none" w:sz="0" w:space="0" w:color="auto"/>
      </w:divBdr>
    </w:div>
    <w:div w:id="727728723">
      <w:bodyDiv w:val="1"/>
      <w:marLeft w:val="0"/>
      <w:marRight w:val="0"/>
      <w:marTop w:val="0"/>
      <w:marBottom w:val="0"/>
      <w:divBdr>
        <w:top w:val="none" w:sz="0" w:space="0" w:color="auto"/>
        <w:left w:val="none" w:sz="0" w:space="0" w:color="auto"/>
        <w:bottom w:val="none" w:sz="0" w:space="0" w:color="auto"/>
        <w:right w:val="none" w:sz="0" w:space="0" w:color="auto"/>
      </w:divBdr>
    </w:div>
    <w:div w:id="729036329">
      <w:bodyDiv w:val="1"/>
      <w:marLeft w:val="0"/>
      <w:marRight w:val="0"/>
      <w:marTop w:val="0"/>
      <w:marBottom w:val="0"/>
      <w:divBdr>
        <w:top w:val="none" w:sz="0" w:space="0" w:color="auto"/>
        <w:left w:val="none" w:sz="0" w:space="0" w:color="auto"/>
        <w:bottom w:val="none" w:sz="0" w:space="0" w:color="auto"/>
        <w:right w:val="none" w:sz="0" w:space="0" w:color="auto"/>
      </w:divBdr>
    </w:div>
    <w:div w:id="732849326">
      <w:bodyDiv w:val="1"/>
      <w:marLeft w:val="0"/>
      <w:marRight w:val="0"/>
      <w:marTop w:val="0"/>
      <w:marBottom w:val="0"/>
      <w:divBdr>
        <w:top w:val="none" w:sz="0" w:space="0" w:color="auto"/>
        <w:left w:val="none" w:sz="0" w:space="0" w:color="auto"/>
        <w:bottom w:val="none" w:sz="0" w:space="0" w:color="auto"/>
        <w:right w:val="none" w:sz="0" w:space="0" w:color="auto"/>
      </w:divBdr>
    </w:div>
    <w:div w:id="751122777">
      <w:bodyDiv w:val="1"/>
      <w:marLeft w:val="0"/>
      <w:marRight w:val="0"/>
      <w:marTop w:val="0"/>
      <w:marBottom w:val="0"/>
      <w:divBdr>
        <w:top w:val="none" w:sz="0" w:space="0" w:color="auto"/>
        <w:left w:val="none" w:sz="0" w:space="0" w:color="auto"/>
        <w:bottom w:val="none" w:sz="0" w:space="0" w:color="auto"/>
        <w:right w:val="none" w:sz="0" w:space="0" w:color="auto"/>
      </w:divBdr>
    </w:div>
    <w:div w:id="751243041">
      <w:bodyDiv w:val="1"/>
      <w:marLeft w:val="0"/>
      <w:marRight w:val="0"/>
      <w:marTop w:val="0"/>
      <w:marBottom w:val="0"/>
      <w:divBdr>
        <w:top w:val="none" w:sz="0" w:space="0" w:color="auto"/>
        <w:left w:val="none" w:sz="0" w:space="0" w:color="auto"/>
        <w:bottom w:val="none" w:sz="0" w:space="0" w:color="auto"/>
        <w:right w:val="none" w:sz="0" w:space="0" w:color="auto"/>
      </w:divBdr>
    </w:div>
    <w:div w:id="760184014">
      <w:bodyDiv w:val="1"/>
      <w:marLeft w:val="0"/>
      <w:marRight w:val="0"/>
      <w:marTop w:val="0"/>
      <w:marBottom w:val="0"/>
      <w:divBdr>
        <w:top w:val="none" w:sz="0" w:space="0" w:color="auto"/>
        <w:left w:val="none" w:sz="0" w:space="0" w:color="auto"/>
        <w:bottom w:val="none" w:sz="0" w:space="0" w:color="auto"/>
        <w:right w:val="none" w:sz="0" w:space="0" w:color="auto"/>
      </w:divBdr>
    </w:div>
    <w:div w:id="762142002">
      <w:bodyDiv w:val="1"/>
      <w:marLeft w:val="0"/>
      <w:marRight w:val="0"/>
      <w:marTop w:val="0"/>
      <w:marBottom w:val="0"/>
      <w:divBdr>
        <w:top w:val="none" w:sz="0" w:space="0" w:color="auto"/>
        <w:left w:val="none" w:sz="0" w:space="0" w:color="auto"/>
        <w:bottom w:val="none" w:sz="0" w:space="0" w:color="auto"/>
        <w:right w:val="none" w:sz="0" w:space="0" w:color="auto"/>
      </w:divBdr>
    </w:div>
    <w:div w:id="780422373">
      <w:bodyDiv w:val="1"/>
      <w:marLeft w:val="0"/>
      <w:marRight w:val="0"/>
      <w:marTop w:val="0"/>
      <w:marBottom w:val="0"/>
      <w:divBdr>
        <w:top w:val="none" w:sz="0" w:space="0" w:color="auto"/>
        <w:left w:val="none" w:sz="0" w:space="0" w:color="auto"/>
        <w:bottom w:val="none" w:sz="0" w:space="0" w:color="auto"/>
        <w:right w:val="none" w:sz="0" w:space="0" w:color="auto"/>
      </w:divBdr>
    </w:div>
    <w:div w:id="791904182">
      <w:bodyDiv w:val="1"/>
      <w:marLeft w:val="0"/>
      <w:marRight w:val="0"/>
      <w:marTop w:val="0"/>
      <w:marBottom w:val="0"/>
      <w:divBdr>
        <w:top w:val="none" w:sz="0" w:space="0" w:color="auto"/>
        <w:left w:val="none" w:sz="0" w:space="0" w:color="auto"/>
        <w:bottom w:val="none" w:sz="0" w:space="0" w:color="auto"/>
        <w:right w:val="none" w:sz="0" w:space="0" w:color="auto"/>
      </w:divBdr>
    </w:div>
    <w:div w:id="799764138">
      <w:bodyDiv w:val="1"/>
      <w:marLeft w:val="0"/>
      <w:marRight w:val="0"/>
      <w:marTop w:val="0"/>
      <w:marBottom w:val="0"/>
      <w:divBdr>
        <w:top w:val="none" w:sz="0" w:space="0" w:color="auto"/>
        <w:left w:val="none" w:sz="0" w:space="0" w:color="auto"/>
        <w:bottom w:val="none" w:sz="0" w:space="0" w:color="auto"/>
        <w:right w:val="none" w:sz="0" w:space="0" w:color="auto"/>
      </w:divBdr>
    </w:div>
    <w:div w:id="860895034">
      <w:bodyDiv w:val="1"/>
      <w:marLeft w:val="0"/>
      <w:marRight w:val="0"/>
      <w:marTop w:val="0"/>
      <w:marBottom w:val="0"/>
      <w:divBdr>
        <w:top w:val="none" w:sz="0" w:space="0" w:color="auto"/>
        <w:left w:val="none" w:sz="0" w:space="0" w:color="auto"/>
        <w:bottom w:val="none" w:sz="0" w:space="0" w:color="auto"/>
        <w:right w:val="none" w:sz="0" w:space="0" w:color="auto"/>
      </w:divBdr>
    </w:div>
    <w:div w:id="868101962">
      <w:bodyDiv w:val="1"/>
      <w:marLeft w:val="0"/>
      <w:marRight w:val="0"/>
      <w:marTop w:val="0"/>
      <w:marBottom w:val="0"/>
      <w:divBdr>
        <w:top w:val="none" w:sz="0" w:space="0" w:color="auto"/>
        <w:left w:val="none" w:sz="0" w:space="0" w:color="auto"/>
        <w:bottom w:val="none" w:sz="0" w:space="0" w:color="auto"/>
        <w:right w:val="none" w:sz="0" w:space="0" w:color="auto"/>
      </w:divBdr>
    </w:div>
    <w:div w:id="869223097">
      <w:bodyDiv w:val="1"/>
      <w:marLeft w:val="0"/>
      <w:marRight w:val="0"/>
      <w:marTop w:val="0"/>
      <w:marBottom w:val="0"/>
      <w:divBdr>
        <w:top w:val="none" w:sz="0" w:space="0" w:color="auto"/>
        <w:left w:val="none" w:sz="0" w:space="0" w:color="auto"/>
        <w:bottom w:val="none" w:sz="0" w:space="0" w:color="auto"/>
        <w:right w:val="none" w:sz="0" w:space="0" w:color="auto"/>
      </w:divBdr>
    </w:div>
    <w:div w:id="870189526">
      <w:bodyDiv w:val="1"/>
      <w:marLeft w:val="0"/>
      <w:marRight w:val="0"/>
      <w:marTop w:val="0"/>
      <w:marBottom w:val="0"/>
      <w:divBdr>
        <w:top w:val="none" w:sz="0" w:space="0" w:color="auto"/>
        <w:left w:val="none" w:sz="0" w:space="0" w:color="auto"/>
        <w:bottom w:val="none" w:sz="0" w:space="0" w:color="auto"/>
        <w:right w:val="none" w:sz="0" w:space="0" w:color="auto"/>
      </w:divBdr>
    </w:div>
    <w:div w:id="873887879">
      <w:bodyDiv w:val="1"/>
      <w:marLeft w:val="0"/>
      <w:marRight w:val="0"/>
      <w:marTop w:val="0"/>
      <w:marBottom w:val="0"/>
      <w:divBdr>
        <w:top w:val="none" w:sz="0" w:space="0" w:color="auto"/>
        <w:left w:val="none" w:sz="0" w:space="0" w:color="auto"/>
        <w:bottom w:val="none" w:sz="0" w:space="0" w:color="auto"/>
        <w:right w:val="none" w:sz="0" w:space="0" w:color="auto"/>
      </w:divBdr>
    </w:div>
    <w:div w:id="916982452">
      <w:bodyDiv w:val="1"/>
      <w:marLeft w:val="0"/>
      <w:marRight w:val="0"/>
      <w:marTop w:val="0"/>
      <w:marBottom w:val="0"/>
      <w:divBdr>
        <w:top w:val="none" w:sz="0" w:space="0" w:color="auto"/>
        <w:left w:val="none" w:sz="0" w:space="0" w:color="auto"/>
        <w:bottom w:val="none" w:sz="0" w:space="0" w:color="auto"/>
        <w:right w:val="none" w:sz="0" w:space="0" w:color="auto"/>
      </w:divBdr>
    </w:div>
    <w:div w:id="926579096">
      <w:bodyDiv w:val="1"/>
      <w:marLeft w:val="0"/>
      <w:marRight w:val="0"/>
      <w:marTop w:val="0"/>
      <w:marBottom w:val="0"/>
      <w:divBdr>
        <w:top w:val="none" w:sz="0" w:space="0" w:color="auto"/>
        <w:left w:val="none" w:sz="0" w:space="0" w:color="auto"/>
        <w:bottom w:val="none" w:sz="0" w:space="0" w:color="auto"/>
        <w:right w:val="none" w:sz="0" w:space="0" w:color="auto"/>
      </w:divBdr>
    </w:div>
    <w:div w:id="957495194">
      <w:bodyDiv w:val="1"/>
      <w:marLeft w:val="0"/>
      <w:marRight w:val="0"/>
      <w:marTop w:val="0"/>
      <w:marBottom w:val="0"/>
      <w:divBdr>
        <w:top w:val="none" w:sz="0" w:space="0" w:color="auto"/>
        <w:left w:val="none" w:sz="0" w:space="0" w:color="auto"/>
        <w:bottom w:val="none" w:sz="0" w:space="0" w:color="auto"/>
        <w:right w:val="none" w:sz="0" w:space="0" w:color="auto"/>
      </w:divBdr>
    </w:div>
    <w:div w:id="963997707">
      <w:bodyDiv w:val="1"/>
      <w:marLeft w:val="0"/>
      <w:marRight w:val="0"/>
      <w:marTop w:val="0"/>
      <w:marBottom w:val="0"/>
      <w:divBdr>
        <w:top w:val="none" w:sz="0" w:space="0" w:color="auto"/>
        <w:left w:val="none" w:sz="0" w:space="0" w:color="auto"/>
        <w:bottom w:val="none" w:sz="0" w:space="0" w:color="auto"/>
        <w:right w:val="none" w:sz="0" w:space="0" w:color="auto"/>
      </w:divBdr>
    </w:div>
    <w:div w:id="964895031">
      <w:bodyDiv w:val="1"/>
      <w:marLeft w:val="0"/>
      <w:marRight w:val="0"/>
      <w:marTop w:val="0"/>
      <w:marBottom w:val="0"/>
      <w:divBdr>
        <w:top w:val="none" w:sz="0" w:space="0" w:color="auto"/>
        <w:left w:val="none" w:sz="0" w:space="0" w:color="auto"/>
        <w:bottom w:val="none" w:sz="0" w:space="0" w:color="auto"/>
        <w:right w:val="none" w:sz="0" w:space="0" w:color="auto"/>
      </w:divBdr>
    </w:div>
    <w:div w:id="971786352">
      <w:bodyDiv w:val="1"/>
      <w:marLeft w:val="0"/>
      <w:marRight w:val="0"/>
      <w:marTop w:val="0"/>
      <w:marBottom w:val="0"/>
      <w:divBdr>
        <w:top w:val="none" w:sz="0" w:space="0" w:color="auto"/>
        <w:left w:val="none" w:sz="0" w:space="0" w:color="auto"/>
        <w:bottom w:val="none" w:sz="0" w:space="0" w:color="auto"/>
        <w:right w:val="none" w:sz="0" w:space="0" w:color="auto"/>
      </w:divBdr>
    </w:div>
    <w:div w:id="1010988618">
      <w:bodyDiv w:val="1"/>
      <w:marLeft w:val="0"/>
      <w:marRight w:val="0"/>
      <w:marTop w:val="0"/>
      <w:marBottom w:val="0"/>
      <w:divBdr>
        <w:top w:val="none" w:sz="0" w:space="0" w:color="auto"/>
        <w:left w:val="none" w:sz="0" w:space="0" w:color="auto"/>
        <w:bottom w:val="none" w:sz="0" w:space="0" w:color="auto"/>
        <w:right w:val="none" w:sz="0" w:space="0" w:color="auto"/>
      </w:divBdr>
    </w:div>
    <w:div w:id="1018889435">
      <w:bodyDiv w:val="1"/>
      <w:marLeft w:val="0"/>
      <w:marRight w:val="0"/>
      <w:marTop w:val="0"/>
      <w:marBottom w:val="0"/>
      <w:divBdr>
        <w:top w:val="none" w:sz="0" w:space="0" w:color="auto"/>
        <w:left w:val="none" w:sz="0" w:space="0" w:color="auto"/>
        <w:bottom w:val="none" w:sz="0" w:space="0" w:color="auto"/>
        <w:right w:val="none" w:sz="0" w:space="0" w:color="auto"/>
      </w:divBdr>
    </w:div>
    <w:div w:id="1023477584">
      <w:bodyDiv w:val="1"/>
      <w:marLeft w:val="0"/>
      <w:marRight w:val="0"/>
      <w:marTop w:val="0"/>
      <w:marBottom w:val="0"/>
      <w:divBdr>
        <w:top w:val="none" w:sz="0" w:space="0" w:color="auto"/>
        <w:left w:val="none" w:sz="0" w:space="0" w:color="auto"/>
        <w:bottom w:val="none" w:sz="0" w:space="0" w:color="auto"/>
        <w:right w:val="none" w:sz="0" w:space="0" w:color="auto"/>
      </w:divBdr>
    </w:div>
    <w:div w:id="1037119006">
      <w:bodyDiv w:val="1"/>
      <w:marLeft w:val="0"/>
      <w:marRight w:val="0"/>
      <w:marTop w:val="0"/>
      <w:marBottom w:val="0"/>
      <w:divBdr>
        <w:top w:val="none" w:sz="0" w:space="0" w:color="auto"/>
        <w:left w:val="none" w:sz="0" w:space="0" w:color="auto"/>
        <w:bottom w:val="none" w:sz="0" w:space="0" w:color="auto"/>
        <w:right w:val="none" w:sz="0" w:space="0" w:color="auto"/>
      </w:divBdr>
    </w:div>
    <w:div w:id="1043210726">
      <w:bodyDiv w:val="1"/>
      <w:marLeft w:val="0"/>
      <w:marRight w:val="0"/>
      <w:marTop w:val="0"/>
      <w:marBottom w:val="0"/>
      <w:divBdr>
        <w:top w:val="none" w:sz="0" w:space="0" w:color="auto"/>
        <w:left w:val="none" w:sz="0" w:space="0" w:color="auto"/>
        <w:bottom w:val="none" w:sz="0" w:space="0" w:color="auto"/>
        <w:right w:val="none" w:sz="0" w:space="0" w:color="auto"/>
      </w:divBdr>
    </w:div>
    <w:div w:id="1064522105">
      <w:bodyDiv w:val="1"/>
      <w:marLeft w:val="0"/>
      <w:marRight w:val="0"/>
      <w:marTop w:val="0"/>
      <w:marBottom w:val="0"/>
      <w:divBdr>
        <w:top w:val="none" w:sz="0" w:space="0" w:color="auto"/>
        <w:left w:val="none" w:sz="0" w:space="0" w:color="auto"/>
        <w:bottom w:val="none" w:sz="0" w:space="0" w:color="auto"/>
        <w:right w:val="none" w:sz="0" w:space="0" w:color="auto"/>
      </w:divBdr>
    </w:div>
    <w:div w:id="1102147263">
      <w:bodyDiv w:val="1"/>
      <w:marLeft w:val="0"/>
      <w:marRight w:val="0"/>
      <w:marTop w:val="0"/>
      <w:marBottom w:val="0"/>
      <w:divBdr>
        <w:top w:val="none" w:sz="0" w:space="0" w:color="auto"/>
        <w:left w:val="none" w:sz="0" w:space="0" w:color="auto"/>
        <w:bottom w:val="none" w:sz="0" w:space="0" w:color="auto"/>
        <w:right w:val="none" w:sz="0" w:space="0" w:color="auto"/>
      </w:divBdr>
    </w:div>
    <w:div w:id="1138496240">
      <w:bodyDiv w:val="1"/>
      <w:marLeft w:val="0"/>
      <w:marRight w:val="0"/>
      <w:marTop w:val="0"/>
      <w:marBottom w:val="0"/>
      <w:divBdr>
        <w:top w:val="none" w:sz="0" w:space="0" w:color="auto"/>
        <w:left w:val="none" w:sz="0" w:space="0" w:color="auto"/>
        <w:bottom w:val="none" w:sz="0" w:space="0" w:color="auto"/>
        <w:right w:val="none" w:sz="0" w:space="0" w:color="auto"/>
      </w:divBdr>
    </w:div>
    <w:div w:id="1169104045">
      <w:bodyDiv w:val="1"/>
      <w:marLeft w:val="0"/>
      <w:marRight w:val="0"/>
      <w:marTop w:val="0"/>
      <w:marBottom w:val="0"/>
      <w:divBdr>
        <w:top w:val="none" w:sz="0" w:space="0" w:color="auto"/>
        <w:left w:val="none" w:sz="0" w:space="0" w:color="auto"/>
        <w:bottom w:val="none" w:sz="0" w:space="0" w:color="auto"/>
        <w:right w:val="none" w:sz="0" w:space="0" w:color="auto"/>
      </w:divBdr>
    </w:div>
    <w:div w:id="1176073229">
      <w:bodyDiv w:val="1"/>
      <w:marLeft w:val="0"/>
      <w:marRight w:val="0"/>
      <w:marTop w:val="0"/>
      <w:marBottom w:val="0"/>
      <w:divBdr>
        <w:top w:val="none" w:sz="0" w:space="0" w:color="auto"/>
        <w:left w:val="none" w:sz="0" w:space="0" w:color="auto"/>
        <w:bottom w:val="none" w:sz="0" w:space="0" w:color="auto"/>
        <w:right w:val="none" w:sz="0" w:space="0" w:color="auto"/>
      </w:divBdr>
    </w:div>
    <w:div w:id="1183282632">
      <w:bodyDiv w:val="1"/>
      <w:marLeft w:val="0"/>
      <w:marRight w:val="0"/>
      <w:marTop w:val="0"/>
      <w:marBottom w:val="0"/>
      <w:divBdr>
        <w:top w:val="none" w:sz="0" w:space="0" w:color="auto"/>
        <w:left w:val="none" w:sz="0" w:space="0" w:color="auto"/>
        <w:bottom w:val="none" w:sz="0" w:space="0" w:color="auto"/>
        <w:right w:val="none" w:sz="0" w:space="0" w:color="auto"/>
      </w:divBdr>
    </w:div>
    <w:div w:id="1193224273">
      <w:bodyDiv w:val="1"/>
      <w:marLeft w:val="0"/>
      <w:marRight w:val="0"/>
      <w:marTop w:val="0"/>
      <w:marBottom w:val="0"/>
      <w:divBdr>
        <w:top w:val="none" w:sz="0" w:space="0" w:color="auto"/>
        <w:left w:val="none" w:sz="0" w:space="0" w:color="auto"/>
        <w:bottom w:val="none" w:sz="0" w:space="0" w:color="auto"/>
        <w:right w:val="none" w:sz="0" w:space="0" w:color="auto"/>
      </w:divBdr>
    </w:div>
    <w:div w:id="1202940100">
      <w:bodyDiv w:val="1"/>
      <w:marLeft w:val="0"/>
      <w:marRight w:val="0"/>
      <w:marTop w:val="0"/>
      <w:marBottom w:val="0"/>
      <w:divBdr>
        <w:top w:val="none" w:sz="0" w:space="0" w:color="auto"/>
        <w:left w:val="none" w:sz="0" w:space="0" w:color="auto"/>
        <w:bottom w:val="none" w:sz="0" w:space="0" w:color="auto"/>
        <w:right w:val="none" w:sz="0" w:space="0" w:color="auto"/>
      </w:divBdr>
    </w:div>
    <w:div w:id="1226601896">
      <w:bodyDiv w:val="1"/>
      <w:marLeft w:val="0"/>
      <w:marRight w:val="0"/>
      <w:marTop w:val="0"/>
      <w:marBottom w:val="0"/>
      <w:divBdr>
        <w:top w:val="none" w:sz="0" w:space="0" w:color="auto"/>
        <w:left w:val="none" w:sz="0" w:space="0" w:color="auto"/>
        <w:bottom w:val="none" w:sz="0" w:space="0" w:color="auto"/>
        <w:right w:val="none" w:sz="0" w:space="0" w:color="auto"/>
      </w:divBdr>
    </w:div>
    <w:div w:id="1231770373">
      <w:bodyDiv w:val="1"/>
      <w:marLeft w:val="0"/>
      <w:marRight w:val="0"/>
      <w:marTop w:val="0"/>
      <w:marBottom w:val="0"/>
      <w:divBdr>
        <w:top w:val="none" w:sz="0" w:space="0" w:color="auto"/>
        <w:left w:val="none" w:sz="0" w:space="0" w:color="auto"/>
        <w:bottom w:val="none" w:sz="0" w:space="0" w:color="auto"/>
        <w:right w:val="none" w:sz="0" w:space="0" w:color="auto"/>
      </w:divBdr>
    </w:div>
    <w:div w:id="1248687722">
      <w:bodyDiv w:val="1"/>
      <w:marLeft w:val="0"/>
      <w:marRight w:val="0"/>
      <w:marTop w:val="0"/>
      <w:marBottom w:val="0"/>
      <w:divBdr>
        <w:top w:val="none" w:sz="0" w:space="0" w:color="auto"/>
        <w:left w:val="none" w:sz="0" w:space="0" w:color="auto"/>
        <w:bottom w:val="none" w:sz="0" w:space="0" w:color="auto"/>
        <w:right w:val="none" w:sz="0" w:space="0" w:color="auto"/>
      </w:divBdr>
    </w:div>
    <w:div w:id="1257011165">
      <w:bodyDiv w:val="1"/>
      <w:marLeft w:val="0"/>
      <w:marRight w:val="0"/>
      <w:marTop w:val="0"/>
      <w:marBottom w:val="0"/>
      <w:divBdr>
        <w:top w:val="none" w:sz="0" w:space="0" w:color="auto"/>
        <w:left w:val="none" w:sz="0" w:space="0" w:color="auto"/>
        <w:bottom w:val="none" w:sz="0" w:space="0" w:color="auto"/>
        <w:right w:val="none" w:sz="0" w:space="0" w:color="auto"/>
      </w:divBdr>
    </w:div>
    <w:div w:id="1261990659">
      <w:bodyDiv w:val="1"/>
      <w:marLeft w:val="0"/>
      <w:marRight w:val="0"/>
      <w:marTop w:val="0"/>
      <w:marBottom w:val="0"/>
      <w:divBdr>
        <w:top w:val="none" w:sz="0" w:space="0" w:color="auto"/>
        <w:left w:val="none" w:sz="0" w:space="0" w:color="auto"/>
        <w:bottom w:val="none" w:sz="0" w:space="0" w:color="auto"/>
        <w:right w:val="none" w:sz="0" w:space="0" w:color="auto"/>
      </w:divBdr>
    </w:div>
    <w:div w:id="1275409186">
      <w:bodyDiv w:val="1"/>
      <w:marLeft w:val="0"/>
      <w:marRight w:val="0"/>
      <w:marTop w:val="0"/>
      <w:marBottom w:val="0"/>
      <w:divBdr>
        <w:top w:val="none" w:sz="0" w:space="0" w:color="auto"/>
        <w:left w:val="none" w:sz="0" w:space="0" w:color="auto"/>
        <w:bottom w:val="none" w:sz="0" w:space="0" w:color="auto"/>
        <w:right w:val="none" w:sz="0" w:space="0" w:color="auto"/>
      </w:divBdr>
    </w:div>
    <w:div w:id="1277638147">
      <w:bodyDiv w:val="1"/>
      <w:marLeft w:val="0"/>
      <w:marRight w:val="0"/>
      <w:marTop w:val="0"/>
      <w:marBottom w:val="0"/>
      <w:divBdr>
        <w:top w:val="none" w:sz="0" w:space="0" w:color="auto"/>
        <w:left w:val="none" w:sz="0" w:space="0" w:color="auto"/>
        <w:bottom w:val="none" w:sz="0" w:space="0" w:color="auto"/>
        <w:right w:val="none" w:sz="0" w:space="0" w:color="auto"/>
      </w:divBdr>
    </w:div>
    <w:div w:id="1298993183">
      <w:bodyDiv w:val="1"/>
      <w:marLeft w:val="0"/>
      <w:marRight w:val="0"/>
      <w:marTop w:val="0"/>
      <w:marBottom w:val="0"/>
      <w:divBdr>
        <w:top w:val="none" w:sz="0" w:space="0" w:color="auto"/>
        <w:left w:val="none" w:sz="0" w:space="0" w:color="auto"/>
        <w:bottom w:val="none" w:sz="0" w:space="0" w:color="auto"/>
        <w:right w:val="none" w:sz="0" w:space="0" w:color="auto"/>
      </w:divBdr>
    </w:div>
    <w:div w:id="1322541197">
      <w:bodyDiv w:val="1"/>
      <w:marLeft w:val="0"/>
      <w:marRight w:val="0"/>
      <w:marTop w:val="0"/>
      <w:marBottom w:val="0"/>
      <w:divBdr>
        <w:top w:val="none" w:sz="0" w:space="0" w:color="auto"/>
        <w:left w:val="none" w:sz="0" w:space="0" w:color="auto"/>
        <w:bottom w:val="none" w:sz="0" w:space="0" w:color="auto"/>
        <w:right w:val="none" w:sz="0" w:space="0" w:color="auto"/>
      </w:divBdr>
    </w:div>
    <w:div w:id="1345866453">
      <w:bodyDiv w:val="1"/>
      <w:marLeft w:val="0"/>
      <w:marRight w:val="0"/>
      <w:marTop w:val="0"/>
      <w:marBottom w:val="0"/>
      <w:divBdr>
        <w:top w:val="none" w:sz="0" w:space="0" w:color="auto"/>
        <w:left w:val="none" w:sz="0" w:space="0" w:color="auto"/>
        <w:bottom w:val="none" w:sz="0" w:space="0" w:color="auto"/>
        <w:right w:val="none" w:sz="0" w:space="0" w:color="auto"/>
      </w:divBdr>
    </w:div>
    <w:div w:id="1389380994">
      <w:bodyDiv w:val="1"/>
      <w:marLeft w:val="0"/>
      <w:marRight w:val="0"/>
      <w:marTop w:val="0"/>
      <w:marBottom w:val="0"/>
      <w:divBdr>
        <w:top w:val="none" w:sz="0" w:space="0" w:color="auto"/>
        <w:left w:val="none" w:sz="0" w:space="0" w:color="auto"/>
        <w:bottom w:val="none" w:sz="0" w:space="0" w:color="auto"/>
        <w:right w:val="none" w:sz="0" w:space="0" w:color="auto"/>
      </w:divBdr>
    </w:div>
    <w:div w:id="1391684782">
      <w:bodyDiv w:val="1"/>
      <w:marLeft w:val="0"/>
      <w:marRight w:val="0"/>
      <w:marTop w:val="0"/>
      <w:marBottom w:val="0"/>
      <w:divBdr>
        <w:top w:val="none" w:sz="0" w:space="0" w:color="auto"/>
        <w:left w:val="none" w:sz="0" w:space="0" w:color="auto"/>
        <w:bottom w:val="none" w:sz="0" w:space="0" w:color="auto"/>
        <w:right w:val="none" w:sz="0" w:space="0" w:color="auto"/>
      </w:divBdr>
    </w:div>
    <w:div w:id="1401555879">
      <w:bodyDiv w:val="1"/>
      <w:marLeft w:val="0"/>
      <w:marRight w:val="0"/>
      <w:marTop w:val="0"/>
      <w:marBottom w:val="0"/>
      <w:divBdr>
        <w:top w:val="none" w:sz="0" w:space="0" w:color="auto"/>
        <w:left w:val="none" w:sz="0" w:space="0" w:color="auto"/>
        <w:bottom w:val="none" w:sz="0" w:space="0" w:color="auto"/>
        <w:right w:val="none" w:sz="0" w:space="0" w:color="auto"/>
      </w:divBdr>
    </w:div>
    <w:div w:id="1410496136">
      <w:bodyDiv w:val="1"/>
      <w:marLeft w:val="0"/>
      <w:marRight w:val="0"/>
      <w:marTop w:val="0"/>
      <w:marBottom w:val="0"/>
      <w:divBdr>
        <w:top w:val="none" w:sz="0" w:space="0" w:color="auto"/>
        <w:left w:val="none" w:sz="0" w:space="0" w:color="auto"/>
        <w:bottom w:val="none" w:sz="0" w:space="0" w:color="auto"/>
        <w:right w:val="none" w:sz="0" w:space="0" w:color="auto"/>
      </w:divBdr>
    </w:div>
    <w:div w:id="1419672933">
      <w:bodyDiv w:val="1"/>
      <w:marLeft w:val="0"/>
      <w:marRight w:val="0"/>
      <w:marTop w:val="0"/>
      <w:marBottom w:val="0"/>
      <w:divBdr>
        <w:top w:val="none" w:sz="0" w:space="0" w:color="auto"/>
        <w:left w:val="none" w:sz="0" w:space="0" w:color="auto"/>
        <w:bottom w:val="none" w:sz="0" w:space="0" w:color="auto"/>
        <w:right w:val="none" w:sz="0" w:space="0" w:color="auto"/>
      </w:divBdr>
    </w:div>
    <w:div w:id="1427384132">
      <w:bodyDiv w:val="1"/>
      <w:marLeft w:val="0"/>
      <w:marRight w:val="0"/>
      <w:marTop w:val="0"/>
      <w:marBottom w:val="0"/>
      <w:divBdr>
        <w:top w:val="none" w:sz="0" w:space="0" w:color="auto"/>
        <w:left w:val="none" w:sz="0" w:space="0" w:color="auto"/>
        <w:bottom w:val="none" w:sz="0" w:space="0" w:color="auto"/>
        <w:right w:val="none" w:sz="0" w:space="0" w:color="auto"/>
      </w:divBdr>
    </w:div>
    <w:div w:id="1427457502">
      <w:bodyDiv w:val="1"/>
      <w:marLeft w:val="0"/>
      <w:marRight w:val="0"/>
      <w:marTop w:val="0"/>
      <w:marBottom w:val="0"/>
      <w:divBdr>
        <w:top w:val="none" w:sz="0" w:space="0" w:color="auto"/>
        <w:left w:val="none" w:sz="0" w:space="0" w:color="auto"/>
        <w:bottom w:val="none" w:sz="0" w:space="0" w:color="auto"/>
        <w:right w:val="none" w:sz="0" w:space="0" w:color="auto"/>
      </w:divBdr>
    </w:div>
    <w:div w:id="1444838440">
      <w:bodyDiv w:val="1"/>
      <w:marLeft w:val="0"/>
      <w:marRight w:val="0"/>
      <w:marTop w:val="0"/>
      <w:marBottom w:val="0"/>
      <w:divBdr>
        <w:top w:val="none" w:sz="0" w:space="0" w:color="auto"/>
        <w:left w:val="none" w:sz="0" w:space="0" w:color="auto"/>
        <w:bottom w:val="none" w:sz="0" w:space="0" w:color="auto"/>
        <w:right w:val="none" w:sz="0" w:space="0" w:color="auto"/>
      </w:divBdr>
    </w:div>
    <w:div w:id="1450970987">
      <w:bodyDiv w:val="1"/>
      <w:marLeft w:val="0"/>
      <w:marRight w:val="0"/>
      <w:marTop w:val="0"/>
      <w:marBottom w:val="0"/>
      <w:divBdr>
        <w:top w:val="none" w:sz="0" w:space="0" w:color="auto"/>
        <w:left w:val="none" w:sz="0" w:space="0" w:color="auto"/>
        <w:bottom w:val="none" w:sz="0" w:space="0" w:color="auto"/>
        <w:right w:val="none" w:sz="0" w:space="0" w:color="auto"/>
      </w:divBdr>
    </w:div>
    <w:div w:id="1467234627">
      <w:bodyDiv w:val="1"/>
      <w:marLeft w:val="0"/>
      <w:marRight w:val="0"/>
      <w:marTop w:val="0"/>
      <w:marBottom w:val="0"/>
      <w:divBdr>
        <w:top w:val="none" w:sz="0" w:space="0" w:color="auto"/>
        <w:left w:val="none" w:sz="0" w:space="0" w:color="auto"/>
        <w:bottom w:val="none" w:sz="0" w:space="0" w:color="auto"/>
        <w:right w:val="none" w:sz="0" w:space="0" w:color="auto"/>
      </w:divBdr>
    </w:div>
    <w:div w:id="1469545676">
      <w:bodyDiv w:val="1"/>
      <w:marLeft w:val="0"/>
      <w:marRight w:val="0"/>
      <w:marTop w:val="0"/>
      <w:marBottom w:val="0"/>
      <w:divBdr>
        <w:top w:val="none" w:sz="0" w:space="0" w:color="auto"/>
        <w:left w:val="none" w:sz="0" w:space="0" w:color="auto"/>
        <w:bottom w:val="none" w:sz="0" w:space="0" w:color="auto"/>
        <w:right w:val="none" w:sz="0" w:space="0" w:color="auto"/>
      </w:divBdr>
    </w:div>
    <w:div w:id="1481461781">
      <w:bodyDiv w:val="1"/>
      <w:marLeft w:val="0"/>
      <w:marRight w:val="0"/>
      <w:marTop w:val="0"/>
      <w:marBottom w:val="0"/>
      <w:divBdr>
        <w:top w:val="none" w:sz="0" w:space="0" w:color="auto"/>
        <w:left w:val="none" w:sz="0" w:space="0" w:color="auto"/>
        <w:bottom w:val="none" w:sz="0" w:space="0" w:color="auto"/>
        <w:right w:val="none" w:sz="0" w:space="0" w:color="auto"/>
      </w:divBdr>
    </w:div>
    <w:div w:id="1495030434">
      <w:bodyDiv w:val="1"/>
      <w:marLeft w:val="0"/>
      <w:marRight w:val="0"/>
      <w:marTop w:val="0"/>
      <w:marBottom w:val="0"/>
      <w:divBdr>
        <w:top w:val="none" w:sz="0" w:space="0" w:color="auto"/>
        <w:left w:val="none" w:sz="0" w:space="0" w:color="auto"/>
        <w:bottom w:val="none" w:sz="0" w:space="0" w:color="auto"/>
        <w:right w:val="none" w:sz="0" w:space="0" w:color="auto"/>
      </w:divBdr>
    </w:div>
    <w:div w:id="1531407393">
      <w:bodyDiv w:val="1"/>
      <w:marLeft w:val="0"/>
      <w:marRight w:val="0"/>
      <w:marTop w:val="0"/>
      <w:marBottom w:val="0"/>
      <w:divBdr>
        <w:top w:val="none" w:sz="0" w:space="0" w:color="auto"/>
        <w:left w:val="none" w:sz="0" w:space="0" w:color="auto"/>
        <w:bottom w:val="none" w:sz="0" w:space="0" w:color="auto"/>
        <w:right w:val="none" w:sz="0" w:space="0" w:color="auto"/>
      </w:divBdr>
    </w:div>
    <w:div w:id="1546990807">
      <w:bodyDiv w:val="1"/>
      <w:marLeft w:val="0"/>
      <w:marRight w:val="0"/>
      <w:marTop w:val="0"/>
      <w:marBottom w:val="0"/>
      <w:divBdr>
        <w:top w:val="none" w:sz="0" w:space="0" w:color="auto"/>
        <w:left w:val="none" w:sz="0" w:space="0" w:color="auto"/>
        <w:bottom w:val="none" w:sz="0" w:space="0" w:color="auto"/>
        <w:right w:val="none" w:sz="0" w:space="0" w:color="auto"/>
      </w:divBdr>
    </w:div>
    <w:div w:id="1554150152">
      <w:bodyDiv w:val="1"/>
      <w:marLeft w:val="0"/>
      <w:marRight w:val="0"/>
      <w:marTop w:val="0"/>
      <w:marBottom w:val="0"/>
      <w:divBdr>
        <w:top w:val="none" w:sz="0" w:space="0" w:color="auto"/>
        <w:left w:val="none" w:sz="0" w:space="0" w:color="auto"/>
        <w:bottom w:val="none" w:sz="0" w:space="0" w:color="auto"/>
        <w:right w:val="none" w:sz="0" w:space="0" w:color="auto"/>
      </w:divBdr>
    </w:div>
    <w:div w:id="1568952376">
      <w:bodyDiv w:val="1"/>
      <w:marLeft w:val="0"/>
      <w:marRight w:val="0"/>
      <w:marTop w:val="0"/>
      <w:marBottom w:val="0"/>
      <w:divBdr>
        <w:top w:val="none" w:sz="0" w:space="0" w:color="auto"/>
        <w:left w:val="none" w:sz="0" w:space="0" w:color="auto"/>
        <w:bottom w:val="none" w:sz="0" w:space="0" w:color="auto"/>
        <w:right w:val="none" w:sz="0" w:space="0" w:color="auto"/>
      </w:divBdr>
    </w:div>
    <w:div w:id="1569922014">
      <w:bodyDiv w:val="1"/>
      <w:marLeft w:val="0"/>
      <w:marRight w:val="0"/>
      <w:marTop w:val="0"/>
      <w:marBottom w:val="0"/>
      <w:divBdr>
        <w:top w:val="none" w:sz="0" w:space="0" w:color="auto"/>
        <w:left w:val="none" w:sz="0" w:space="0" w:color="auto"/>
        <w:bottom w:val="none" w:sz="0" w:space="0" w:color="auto"/>
        <w:right w:val="none" w:sz="0" w:space="0" w:color="auto"/>
      </w:divBdr>
    </w:div>
    <w:div w:id="1578830006">
      <w:bodyDiv w:val="1"/>
      <w:marLeft w:val="0"/>
      <w:marRight w:val="0"/>
      <w:marTop w:val="0"/>
      <w:marBottom w:val="0"/>
      <w:divBdr>
        <w:top w:val="none" w:sz="0" w:space="0" w:color="auto"/>
        <w:left w:val="none" w:sz="0" w:space="0" w:color="auto"/>
        <w:bottom w:val="none" w:sz="0" w:space="0" w:color="auto"/>
        <w:right w:val="none" w:sz="0" w:space="0" w:color="auto"/>
      </w:divBdr>
    </w:div>
    <w:div w:id="1588885971">
      <w:bodyDiv w:val="1"/>
      <w:marLeft w:val="0"/>
      <w:marRight w:val="0"/>
      <w:marTop w:val="0"/>
      <w:marBottom w:val="0"/>
      <w:divBdr>
        <w:top w:val="none" w:sz="0" w:space="0" w:color="auto"/>
        <w:left w:val="none" w:sz="0" w:space="0" w:color="auto"/>
        <w:bottom w:val="none" w:sz="0" w:space="0" w:color="auto"/>
        <w:right w:val="none" w:sz="0" w:space="0" w:color="auto"/>
      </w:divBdr>
    </w:div>
    <w:div w:id="1600025348">
      <w:bodyDiv w:val="1"/>
      <w:marLeft w:val="0"/>
      <w:marRight w:val="0"/>
      <w:marTop w:val="0"/>
      <w:marBottom w:val="0"/>
      <w:divBdr>
        <w:top w:val="none" w:sz="0" w:space="0" w:color="auto"/>
        <w:left w:val="none" w:sz="0" w:space="0" w:color="auto"/>
        <w:bottom w:val="none" w:sz="0" w:space="0" w:color="auto"/>
        <w:right w:val="none" w:sz="0" w:space="0" w:color="auto"/>
      </w:divBdr>
    </w:div>
    <w:div w:id="1631669540">
      <w:bodyDiv w:val="1"/>
      <w:marLeft w:val="0"/>
      <w:marRight w:val="0"/>
      <w:marTop w:val="0"/>
      <w:marBottom w:val="0"/>
      <w:divBdr>
        <w:top w:val="none" w:sz="0" w:space="0" w:color="auto"/>
        <w:left w:val="none" w:sz="0" w:space="0" w:color="auto"/>
        <w:bottom w:val="none" w:sz="0" w:space="0" w:color="auto"/>
        <w:right w:val="none" w:sz="0" w:space="0" w:color="auto"/>
      </w:divBdr>
    </w:div>
    <w:div w:id="1634677256">
      <w:bodyDiv w:val="1"/>
      <w:marLeft w:val="0"/>
      <w:marRight w:val="0"/>
      <w:marTop w:val="0"/>
      <w:marBottom w:val="0"/>
      <w:divBdr>
        <w:top w:val="none" w:sz="0" w:space="0" w:color="auto"/>
        <w:left w:val="none" w:sz="0" w:space="0" w:color="auto"/>
        <w:bottom w:val="none" w:sz="0" w:space="0" w:color="auto"/>
        <w:right w:val="none" w:sz="0" w:space="0" w:color="auto"/>
      </w:divBdr>
    </w:div>
    <w:div w:id="1646275224">
      <w:bodyDiv w:val="1"/>
      <w:marLeft w:val="0"/>
      <w:marRight w:val="0"/>
      <w:marTop w:val="0"/>
      <w:marBottom w:val="0"/>
      <w:divBdr>
        <w:top w:val="none" w:sz="0" w:space="0" w:color="auto"/>
        <w:left w:val="none" w:sz="0" w:space="0" w:color="auto"/>
        <w:bottom w:val="none" w:sz="0" w:space="0" w:color="auto"/>
        <w:right w:val="none" w:sz="0" w:space="0" w:color="auto"/>
      </w:divBdr>
    </w:div>
    <w:div w:id="1650086310">
      <w:bodyDiv w:val="1"/>
      <w:marLeft w:val="0"/>
      <w:marRight w:val="0"/>
      <w:marTop w:val="0"/>
      <w:marBottom w:val="0"/>
      <w:divBdr>
        <w:top w:val="none" w:sz="0" w:space="0" w:color="auto"/>
        <w:left w:val="none" w:sz="0" w:space="0" w:color="auto"/>
        <w:bottom w:val="none" w:sz="0" w:space="0" w:color="auto"/>
        <w:right w:val="none" w:sz="0" w:space="0" w:color="auto"/>
      </w:divBdr>
    </w:div>
    <w:div w:id="1711372003">
      <w:bodyDiv w:val="1"/>
      <w:marLeft w:val="0"/>
      <w:marRight w:val="0"/>
      <w:marTop w:val="0"/>
      <w:marBottom w:val="0"/>
      <w:divBdr>
        <w:top w:val="none" w:sz="0" w:space="0" w:color="auto"/>
        <w:left w:val="none" w:sz="0" w:space="0" w:color="auto"/>
        <w:bottom w:val="none" w:sz="0" w:space="0" w:color="auto"/>
        <w:right w:val="none" w:sz="0" w:space="0" w:color="auto"/>
      </w:divBdr>
    </w:div>
    <w:div w:id="1730349549">
      <w:bodyDiv w:val="1"/>
      <w:marLeft w:val="0"/>
      <w:marRight w:val="0"/>
      <w:marTop w:val="0"/>
      <w:marBottom w:val="0"/>
      <w:divBdr>
        <w:top w:val="none" w:sz="0" w:space="0" w:color="auto"/>
        <w:left w:val="none" w:sz="0" w:space="0" w:color="auto"/>
        <w:bottom w:val="none" w:sz="0" w:space="0" w:color="auto"/>
        <w:right w:val="none" w:sz="0" w:space="0" w:color="auto"/>
      </w:divBdr>
    </w:div>
    <w:div w:id="1754743803">
      <w:bodyDiv w:val="1"/>
      <w:marLeft w:val="0"/>
      <w:marRight w:val="0"/>
      <w:marTop w:val="0"/>
      <w:marBottom w:val="0"/>
      <w:divBdr>
        <w:top w:val="none" w:sz="0" w:space="0" w:color="auto"/>
        <w:left w:val="none" w:sz="0" w:space="0" w:color="auto"/>
        <w:bottom w:val="none" w:sz="0" w:space="0" w:color="auto"/>
        <w:right w:val="none" w:sz="0" w:space="0" w:color="auto"/>
      </w:divBdr>
    </w:div>
    <w:div w:id="1759864497">
      <w:bodyDiv w:val="1"/>
      <w:marLeft w:val="0"/>
      <w:marRight w:val="0"/>
      <w:marTop w:val="0"/>
      <w:marBottom w:val="0"/>
      <w:divBdr>
        <w:top w:val="none" w:sz="0" w:space="0" w:color="auto"/>
        <w:left w:val="none" w:sz="0" w:space="0" w:color="auto"/>
        <w:bottom w:val="none" w:sz="0" w:space="0" w:color="auto"/>
        <w:right w:val="none" w:sz="0" w:space="0" w:color="auto"/>
      </w:divBdr>
    </w:div>
    <w:div w:id="1781102840">
      <w:bodyDiv w:val="1"/>
      <w:marLeft w:val="0"/>
      <w:marRight w:val="0"/>
      <w:marTop w:val="0"/>
      <w:marBottom w:val="0"/>
      <w:divBdr>
        <w:top w:val="none" w:sz="0" w:space="0" w:color="auto"/>
        <w:left w:val="none" w:sz="0" w:space="0" w:color="auto"/>
        <w:bottom w:val="none" w:sz="0" w:space="0" w:color="auto"/>
        <w:right w:val="none" w:sz="0" w:space="0" w:color="auto"/>
      </w:divBdr>
    </w:div>
    <w:div w:id="1794858914">
      <w:bodyDiv w:val="1"/>
      <w:marLeft w:val="0"/>
      <w:marRight w:val="0"/>
      <w:marTop w:val="0"/>
      <w:marBottom w:val="0"/>
      <w:divBdr>
        <w:top w:val="none" w:sz="0" w:space="0" w:color="auto"/>
        <w:left w:val="none" w:sz="0" w:space="0" w:color="auto"/>
        <w:bottom w:val="none" w:sz="0" w:space="0" w:color="auto"/>
        <w:right w:val="none" w:sz="0" w:space="0" w:color="auto"/>
      </w:divBdr>
    </w:div>
    <w:div w:id="1796214254">
      <w:bodyDiv w:val="1"/>
      <w:marLeft w:val="0"/>
      <w:marRight w:val="0"/>
      <w:marTop w:val="0"/>
      <w:marBottom w:val="0"/>
      <w:divBdr>
        <w:top w:val="none" w:sz="0" w:space="0" w:color="auto"/>
        <w:left w:val="none" w:sz="0" w:space="0" w:color="auto"/>
        <w:bottom w:val="none" w:sz="0" w:space="0" w:color="auto"/>
        <w:right w:val="none" w:sz="0" w:space="0" w:color="auto"/>
      </w:divBdr>
    </w:div>
    <w:div w:id="1819229107">
      <w:bodyDiv w:val="1"/>
      <w:marLeft w:val="0"/>
      <w:marRight w:val="0"/>
      <w:marTop w:val="0"/>
      <w:marBottom w:val="0"/>
      <w:divBdr>
        <w:top w:val="none" w:sz="0" w:space="0" w:color="auto"/>
        <w:left w:val="none" w:sz="0" w:space="0" w:color="auto"/>
        <w:bottom w:val="none" w:sz="0" w:space="0" w:color="auto"/>
        <w:right w:val="none" w:sz="0" w:space="0" w:color="auto"/>
      </w:divBdr>
    </w:div>
    <w:div w:id="1825586667">
      <w:bodyDiv w:val="1"/>
      <w:marLeft w:val="0"/>
      <w:marRight w:val="0"/>
      <w:marTop w:val="0"/>
      <w:marBottom w:val="0"/>
      <w:divBdr>
        <w:top w:val="none" w:sz="0" w:space="0" w:color="auto"/>
        <w:left w:val="none" w:sz="0" w:space="0" w:color="auto"/>
        <w:bottom w:val="none" w:sz="0" w:space="0" w:color="auto"/>
        <w:right w:val="none" w:sz="0" w:space="0" w:color="auto"/>
      </w:divBdr>
    </w:div>
    <w:div w:id="1829249527">
      <w:bodyDiv w:val="1"/>
      <w:marLeft w:val="0"/>
      <w:marRight w:val="0"/>
      <w:marTop w:val="0"/>
      <w:marBottom w:val="0"/>
      <w:divBdr>
        <w:top w:val="none" w:sz="0" w:space="0" w:color="auto"/>
        <w:left w:val="none" w:sz="0" w:space="0" w:color="auto"/>
        <w:bottom w:val="none" w:sz="0" w:space="0" w:color="auto"/>
        <w:right w:val="none" w:sz="0" w:space="0" w:color="auto"/>
      </w:divBdr>
    </w:div>
    <w:div w:id="1850564613">
      <w:bodyDiv w:val="1"/>
      <w:marLeft w:val="0"/>
      <w:marRight w:val="0"/>
      <w:marTop w:val="0"/>
      <w:marBottom w:val="0"/>
      <w:divBdr>
        <w:top w:val="none" w:sz="0" w:space="0" w:color="auto"/>
        <w:left w:val="none" w:sz="0" w:space="0" w:color="auto"/>
        <w:bottom w:val="none" w:sz="0" w:space="0" w:color="auto"/>
        <w:right w:val="none" w:sz="0" w:space="0" w:color="auto"/>
      </w:divBdr>
    </w:div>
    <w:div w:id="1866676038">
      <w:bodyDiv w:val="1"/>
      <w:marLeft w:val="0"/>
      <w:marRight w:val="0"/>
      <w:marTop w:val="0"/>
      <w:marBottom w:val="0"/>
      <w:divBdr>
        <w:top w:val="none" w:sz="0" w:space="0" w:color="auto"/>
        <w:left w:val="none" w:sz="0" w:space="0" w:color="auto"/>
        <w:bottom w:val="none" w:sz="0" w:space="0" w:color="auto"/>
        <w:right w:val="none" w:sz="0" w:space="0" w:color="auto"/>
      </w:divBdr>
    </w:div>
    <w:div w:id="1875533011">
      <w:bodyDiv w:val="1"/>
      <w:marLeft w:val="0"/>
      <w:marRight w:val="0"/>
      <w:marTop w:val="0"/>
      <w:marBottom w:val="0"/>
      <w:divBdr>
        <w:top w:val="none" w:sz="0" w:space="0" w:color="auto"/>
        <w:left w:val="none" w:sz="0" w:space="0" w:color="auto"/>
        <w:bottom w:val="none" w:sz="0" w:space="0" w:color="auto"/>
        <w:right w:val="none" w:sz="0" w:space="0" w:color="auto"/>
      </w:divBdr>
    </w:div>
    <w:div w:id="1893999968">
      <w:bodyDiv w:val="1"/>
      <w:marLeft w:val="0"/>
      <w:marRight w:val="0"/>
      <w:marTop w:val="0"/>
      <w:marBottom w:val="0"/>
      <w:divBdr>
        <w:top w:val="none" w:sz="0" w:space="0" w:color="auto"/>
        <w:left w:val="none" w:sz="0" w:space="0" w:color="auto"/>
        <w:bottom w:val="none" w:sz="0" w:space="0" w:color="auto"/>
        <w:right w:val="none" w:sz="0" w:space="0" w:color="auto"/>
      </w:divBdr>
    </w:div>
    <w:div w:id="1901554719">
      <w:bodyDiv w:val="1"/>
      <w:marLeft w:val="0"/>
      <w:marRight w:val="0"/>
      <w:marTop w:val="0"/>
      <w:marBottom w:val="0"/>
      <w:divBdr>
        <w:top w:val="none" w:sz="0" w:space="0" w:color="auto"/>
        <w:left w:val="none" w:sz="0" w:space="0" w:color="auto"/>
        <w:bottom w:val="none" w:sz="0" w:space="0" w:color="auto"/>
        <w:right w:val="none" w:sz="0" w:space="0" w:color="auto"/>
      </w:divBdr>
    </w:div>
    <w:div w:id="1936549464">
      <w:bodyDiv w:val="1"/>
      <w:marLeft w:val="0"/>
      <w:marRight w:val="0"/>
      <w:marTop w:val="0"/>
      <w:marBottom w:val="0"/>
      <w:divBdr>
        <w:top w:val="none" w:sz="0" w:space="0" w:color="auto"/>
        <w:left w:val="none" w:sz="0" w:space="0" w:color="auto"/>
        <w:bottom w:val="none" w:sz="0" w:space="0" w:color="auto"/>
        <w:right w:val="none" w:sz="0" w:space="0" w:color="auto"/>
      </w:divBdr>
    </w:div>
    <w:div w:id="1985964368">
      <w:bodyDiv w:val="1"/>
      <w:marLeft w:val="0"/>
      <w:marRight w:val="0"/>
      <w:marTop w:val="0"/>
      <w:marBottom w:val="0"/>
      <w:divBdr>
        <w:top w:val="none" w:sz="0" w:space="0" w:color="auto"/>
        <w:left w:val="none" w:sz="0" w:space="0" w:color="auto"/>
        <w:bottom w:val="none" w:sz="0" w:space="0" w:color="auto"/>
        <w:right w:val="none" w:sz="0" w:space="0" w:color="auto"/>
      </w:divBdr>
    </w:div>
    <w:div w:id="1988701382">
      <w:bodyDiv w:val="1"/>
      <w:marLeft w:val="0"/>
      <w:marRight w:val="0"/>
      <w:marTop w:val="0"/>
      <w:marBottom w:val="0"/>
      <w:divBdr>
        <w:top w:val="none" w:sz="0" w:space="0" w:color="auto"/>
        <w:left w:val="none" w:sz="0" w:space="0" w:color="auto"/>
        <w:bottom w:val="none" w:sz="0" w:space="0" w:color="auto"/>
        <w:right w:val="none" w:sz="0" w:space="0" w:color="auto"/>
      </w:divBdr>
    </w:div>
    <w:div w:id="2037849048">
      <w:bodyDiv w:val="1"/>
      <w:marLeft w:val="0"/>
      <w:marRight w:val="0"/>
      <w:marTop w:val="0"/>
      <w:marBottom w:val="0"/>
      <w:divBdr>
        <w:top w:val="none" w:sz="0" w:space="0" w:color="auto"/>
        <w:left w:val="none" w:sz="0" w:space="0" w:color="auto"/>
        <w:bottom w:val="none" w:sz="0" w:space="0" w:color="auto"/>
        <w:right w:val="none" w:sz="0" w:space="0" w:color="auto"/>
      </w:divBdr>
    </w:div>
    <w:div w:id="2044279751">
      <w:bodyDiv w:val="1"/>
      <w:marLeft w:val="0"/>
      <w:marRight w:val="0"/>
      <w:marTop w:val="0"/>
      <w:marBottom w:val="0"/>
      <w:divBdr>
        <w:top w:val="none" w:sz="0" w:space="0" w:color="auto"/>
        <w:left w:val="none" w:sz="0" w:space="0" w:color="auto"/>
        <w:bottom w:val="none" w:sz="0" w:space="0" w:color="auto"/>
        <w:right w:val="none" w:sz="0" w:space="0" w:color="auto"/>
      </w:divBdr>
    </w:div>
    <w:div w:id="2045516847">
      <w:bodyDiv w:val="1"/>
      <w:marLeft w:val="0"/>
      <w:marRight w:val="0"/>
      <w:marTop w:val="0"/>
      <w:marBottom w:val="0"/>
      <w:divBdr>
        <w:top w:val="none" w:sz="0" w:space="0" w:color="auto"/>
        <w:left w:val="none" w:sz="0" w:space="0" w:color="auto"/>
        <w:bottom w:val="none" w:sz="0" w:space="0" w:color="auto"/>
        <w:right w:val="none" w:sz="0" w:space="0" w:color="auto"/>
      </w:divBdr>
    </w:div>
    <w:div w:id="2092853900">
      <w:bodyDiv w:val="1"/>
      <w:marLeft w:val="0"/>
      <w:marRight w:val="0"/>
      <w:marTop w:val="0"/>
      <w:marBottom w:val="0"/>
      <w:divBdr>
        <w:top w:val="none" w:sz="0" w:space="0" w:color="auto"/>
        <w:left w:val="none" w:sz="0" w:space="0" w:color="auto"/>
        <w:bottom w:val="none" w:sz="0" w:space="0" w:color="auto"/>
        <w:right w:val="none" w:sz="0" w:space="0" w:color="auto"/>
      </w:divBdr>
    </w:div>
    <w:div w:id="2095660478">
      <w:bodyDiv w:val="1"/>
      <w:marLeft w:val="0"/>
      <w:marRight w:val="0"/>
      <w:marTop w:val="0"/>
      <w:marBottom w:val="0"/>
      <w:divBdr>
        <w:top w:val="none" w:sz="0" w:space="0" w:color="auto"/>
        <w:left w:val="none" w:sz="0" w:space="0" w:color="auto"/>
        <w:bottom w:val="none" w:sz="0" w:space="0" w:color="auto"/>
        <w:right w:val="none" w:sz="0" w:space="0" w:color="auto"/>
      </w:divBdr>
    </w:div>
    <w:div w:id="2101749676">
      <w:bodyDiv w:val="1"/>
      <w:marLeft w:val="0"/>
      <w:marRight w:val="0"/>
      <w:marTop w:val="0"/>
      <w:marBottom w:val="0"/>
      <w:divBdr>
        <w:top w:val="none" w:sz="0" w:space="0" w:color="auto"/>
        <w:left w:val="none" w:sz="0" w:space="0" w:color="auto"/>
        <w:bottom w:val="none" w:sz="0" w:space="0" w:color="auto"/>
        <w:right w:val="none" w:sz="0" w:space="0" w:color="auto"/>
      </w:divBdr>
    </w:div>
    <w:div w:id="2113931406">
      <w:bodyDiv w:val="1"/>
      <w:marLeft w:val="0"/>
      <w:marRight w:val="0"/>
      <w:marTop w:val="0"/>
      <w:marBottom w:val="0"/>
      <w:divBdr>
        <w:top w:val="none" w:sz="0" w:space="0" w:color="auto"/>
        <w:left w:val="none" w:sz="0" w:space="0" w:color="auto"/>
        <w:bottom w:val="none" w:sz="0" w:space="0" w:color="auto"/>
        <w:right w:val="none" w:sz="0" w:space="0" w:color="auto"/>
      </w:divBdr>
    </w:div>
    <w:div w:id="21145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avidovici.b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avidovic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9031-6EC5-488B-98AD-2D334D4C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21</Pages>
  <Words>8405</Words>
  <Characters>47913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Bosna i Hercegovina</vt:lpstr>
    </vt:vector>
  </TitlesOfParts>
  <Company/>
  <LinksUpToDate>false</LinksUpToDate>
  <CharactersWithSpaces>56206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Kurevic</dc:creator>
  <cp:lastModifiedBy>Korisnik</cp:lastModifiedBy>
  <cp:revision>74</cp:revision>
  <cp:lastPrinted>2017-10-02T08:55:00Z</cp:lastPrinted>
  <dcterms:created xsi:type="dcterms:W3CDTF">2017-06-28T05:48:00Z</dcterms:created>
  <dcterms:modified xsi:type="dcterms:W3CDTF">2017-10-02T08:56:00Z</dcterms:modified>
</cp:coreProperties>
</file>